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center"/>
        <w:rPr>
          <w:rFonts w:ascii="方正小标宋简体" w:eastAsia="方正小标宋简体"/>
          <w:color w:val="000000" w:themeColor="text1"/>
          <w:sz w:val="44"/>
          <w:szCs w:val="44"/>
        </w:rPr>
      </w:pPr>
      <w:bookmarkStart w:id="0" w:name="_GoBack"/>
      <w:bookmarkEnd w:id="0"/>
      <w:r>
        <w:rPr>
          <w:rFonts w:hint="eastAsia" w:ascii="方正小标宋简体" w:eastAsia="方正小标宋简体"/>
          <w:color w:val="000000" w:themeColor="text1"/>
          <w:sz w:val="44"/>
          <w:szCs w:val="44"/>
        </w:rPr>
        <w:t>温州市人才住房补贴政策操作指南</w:t>
      </w:r>
    </w:p>
    <w:p>
      <w:pPr>
        <w:adjustRightInd w:val="0"/>
        <w:snapToGrid w:val="0"/>
        <w:spacing w:line="560" w:lineRule="exact"/>
        <w:jc w:val="center"/>
        <w:rPr>
          <w:rFonts w:ascii="楷体_GB2312" w:hAnsi="黑体" w:eastAsia="楷体_GB2312"/>
          <w:color w:val="000000" w:themeColor="text1"/>
          <w:szCs w:val="32"/>
        </w:rPr>
      </w:pPr>
      <w:r>
        <w:rPr>
          <w:rFonts w:hint="eastAsia" w:ascii="楷体_GB2312" w:hAnsi="黑体" w:eastAsia="楷体_GB2312"/>
          <w:color w:val="000000" w:themeColor="text1"/>
          <w:szCs w:val="32"/>
        </w:rPr>
        <w:t>（2019年5月24日修订）</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 xml:space="preserve">            </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为贯彻落实《关于高水平建设人才生态最优市的40条意见》（温委发〔2018〕28号），有序做好人才购房补贴和租房补贴政策兑现工作，制定本操作指南。</w:t>
      </w:r>
    </w:p>
    <w:p>
      <w:pPr>
        <w:adjustRightInd w:val="0"/>
        <w:snapToGrid w:val="0"/>
        <w:spacing w:line="560" w:lineRule="exact"/>
        <w:ind w:firstLine="640" w:firstLineChars="200"/>
        <w:rPr>
          <w:rFonts w:ascii="黑体" w:hAnsi="黑体" w:eastAsia="黑体"/>
          <w:color w:val="000000" w:themeColor="text1"/>
          <w:szCs w:val="32"/>
        </w:rPr>
      </w:pPr>
      <w:r>
        <w:rPr>
          <w:rFonts w:hint="eastAsia" w:ascii="黑体" w:hAnsi="黑体" w:eastAsia="黑体"/>
          <w:color w:val="000000" w:themeColor="text1"/>
          <w:szCs w:val="32"/>
        </w:rPr>
        <w:t>一、人才购房补贴</w:t>
      </w:r>
    </w:p>
    <w:p>
      <w:pPr>
        <w:adjustRightInd w:val="0"/>
        <w:snapToGrid w:val="0"/>
        <w:spacing w:line="560" w:lineRule="exact"/>
        <w:ind w:firstLine="480" w:firstLineChars="150"/>
        <w:rPr>
          <w:rFonts w:ascii="楷体_GB2312" w:hAnsi="黑体" w:eastAsia="楷体_GB2312"/>
          <w:color w:val="000000" w:themeColor="text1"/>
          <w:szCs w:val="32"/>
        </w:rPr>
      </w:pPr>
      <w:r>
        <w:rPr>
          <w:rFonts w:hint="eastAsia" w:ascii="楷体_GB2312" w:hAnsi="黑体" w:eastAsia="楷体_GB2312"/>
          <w:color w:val="000000" w:themeColor="text1"/>
          <w:szCs w:val="32"/>
        </w:rPr>
        <w:t>（一）申请对象与补贴标准</w:t>
      </w:r>
    </w:p>
    <w:p>
      <w:pPr>
        <w:adjustRightInd w:val="0"/>
        <w:snapToGrid w:val="0"/>
        <w:spacing w:line="560" w:lineRule="exact"/>
        <w:ind w:firstLine="640" w:firstLineChars="200"/>
        <w:rPr>
          <w:rFonts w:ascii="仿宋_GB2312" w:eastAsia="仿宋_GB2312"/>
          <w:szCs w:val="32"/>
        </w:rPr>
      </w:pPr>
      <w:r>
        <w:rPr>
          <w:rFonts w:hint="eastAsia" w:ascii="仿宋_GB2312" w:eastAsia="仿宋_GB2312"/>
          <w:szCs w:val="32"/>
        </w:rPr>
        <w:t>1.全职在温工作且在温首购商品住房的A类、B类、C类、D类人才，补贴标准分别为500万元、100万元、80万元、60万元。</w:t>
      </w:r>
    </w:p>
    <w:p>
      <w:pPr>
        <w:adjustRightInd w:val="0"/>
        <w:snapToGrid w:val="0"/>
        <w:spacing w:line="560" w:lineRule="exact"/>
        <w:ind w:firstLine="640" w:firstLineChars="200"/>
        <w:rPr>
          <w:rFonts w:ascii="仿宋_GB2312" w:eastAsia="仿宋_GB2312"/>
          <w:szCs w:val="32"/>
        </w:rPr>
      </w:pPr>
      <w:r>
        <w:rPr>
          <w:rFonts w:hint="eastAsia" w:ascii="仿宋_GB2312" w:eastAsia="仿宋_GB2312"/>
          <w:color w:val="000000" w:themeColor="text1"/>
          <w:szCs w:val="32"/>
        </w:rPr>
        <w:t>2.全职在温企业工作</w:t>
      </w:r>
      <w:r>
        <w:rPr>
          <w:rFonts w:hint="eastAsia" w:ascii="仿宋_GB2312" w:eastAsia="仿宋_GB2312"/>
          <w:szCs w:val="32"/>
        </w:rPr>
        <w:t>并在温首购商品住房的正高级职称（特级技师）人才和博士研究生、副高级职称（高级技师）人才和全日制硕士研究生、“双一流”大学全日制本科毕业生，补贴标准分别为40万元、20万元、10万元。</w:t>
      </w:r>
    </w:p>
    <w:p>
      <w:pPr>
        <w:adjustRightInd w:val="0"/>
        <w:snapToGrid w:val="0"/>
        <w:spacing w:line="560" w:lineRule="exact"/>
        <w:ind w:firstLine="640" w:firstLineChars="200"/>
        <w:rPr>
          <w:rFonts w:ascii="仿宋_GB2312" w:eastAsia="仿宋_GB2312"/>
          <w:szCs w:val="32"/>
        </w:rPr>
      </w:pPr>
      <w:r>
        <w:rPr>
          <w:rFonts w:hint="eastAsia" w:ascii="仿宋_GB2312" w:eastAsia="仿宋_GB2312"/>
          <w:szCs w:val="32"/>
        </w:rPr>
        <w:t>3.当年新上市的制造业企业人才购房补贴名额获得者，奖励标准为40万元。</w:t>
      </w:r>
    </w:p>
    <w:p>
      <w:pPr>
        <w:adjustRightInd w:val="0"/>
        <w:snapToGrid w:val="0"/>
        <w:spacing w:line="560" w:lineRule="exact"/>
        <w:ind w:firstLine="640" w:firstLineChars="200"/>
        <w:rPr>
          <w:rFonts w:ascii="楷体_GB2312" w:hAnsi="黑体" w:eastAsia="楷体_GB2312"/>
          <w:color w:val="000000" w:themeColor="text1"/>
          <w:szCs w:val="32"/>
        </w:rPr>
      </w:pPr>
      <w:r>
        <w:rPr>
          <w:rFonts w:hint="eastAsia" w:ascii="楷体_GB2312" w:hAnsi="黑体" w:eastAsia="楷体_GB2312"/>
          <w:color w:val="000000" w:themeColor="text1"/>
          <w:szCs w:val="32"/>
        </w:rPr>
        <w:t>（二）申请条件</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以上对象申请时还应同时符合以下条件：</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1.2018年1月1日后在温首购房，产权人为申请者本人或与配偶双方共有。其中新建商品房（预售商品房）购房时间以经备案的商品房买卖合同签订时间为准，存量房(二手房)购房时间以不动产登记时间为准。人才所购房屋有商业银行和公积金按揭贷款的可以申请，但不得存在现房抵押贷款情况。</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2.已与用人单位签订3年（含）以上全职正式聘用合同，申请时已在温连续缴纳6个月（含）以上社会养老保险金或个税。</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3.申请人及配偶除本次申请购房补贴资格的商品住房外未曾拥有过累计60平方米（含）以上的温州市住房且在温州市未享受过相关住房优惠政策。</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4.房地产、贸易型以及主要税收不在温州的企业人才除外。</w:t>
      </w:r>
    </w:p>
    <w:p>
      <w:pPr>
        <w:adjustRightInd w:val="0"/>
        <w:snapToGrid w:val="0"/>
        <w:spacing w:line="560" w:lineRule="exact"/>
        <w:ind w:firstLine="640" w:firstLineChars="200"/>
        <w:rPr>
          <w:rFonts w:ascii="仿宋_GB2312" w:eastAsia="仿宋_GB2312"/>
          <w:color w:val="FF0000"/>
          <w:szCs w:val="32"/>
        </w:rPr>
      </w:pPr>
      <w:r>
        <w:rPr>
          <w:rFonts w:hint="eastAsia" w:ascii="仿宋_GB2312" w:eastAsia="仿宋_GB2312"/>
          <w:color w:val="000000" w:themeColor="text1"/>
          <w:szCs w:val="32"/>
        </w:rPr>
        <w:t>5.2018年1月1日前在温购房的人才，申请购房补贴时人才资格和住房资格审核以及补贴标准按《温州市人民政府关于完善市区人才住房政策的实施意见》（温政发〔2013〕103号）执行</w:t>
      </w:r>
      <w:r>
        <w:rPr>
          <w:rFonts w:hint="eastAsia" w:ascii="仿宋_GB2312" w:eastAsia="仿宋_GB2312"/>
          <w:szCs w:val="32"/>
        </w:rPr>
        <w:t>（对户籍不再作要求）。人才房屋产权限制办理、资金发放方式和后续管理办法按本操作指南执行。</w:t>
      </w:r>
    </w:p>
    <w:p>
      <w:pPr>
        <w:adjustRightInd w:val="0"/>
        <w:snapToGrid w:val="0"/>
        <w:spacing w:line="560" w:lineRule="exact"/>
        <w:ind w:firstLine="640"/>
        <w:rPr>
          <w:rFonts w:ascii="仿宋_GB2312" w:eastAsia="仿宋_GB2312"/>
          <w:color w:val="000000" w:themeColor="text1"/>
          <w:szCs w:val="32"/>
        </w:rPr>
      </w:pPr>
      <w:r>
        <w:rPr>
          <w:rFonts w:hint="eastAsia" w:ascii="仿宋_GB2312" w:eastAsia="仿宋_GB2312"/>
          <w:color w:val="000000" w:themeColor="text1"/>
          <w:szCs w:val="32"/>
        </w:rPr>
        <w:t>以上具体审核标准见附件1、附件2。</w:t>
      </w:r>
    </w:p>
    <w:p>
      <w:pPr>
        <w:adjustRightInd w:val="0"/>
        <w:snapToGrid w:val="0"/>
        <w:spacing w:line="560" w:lineRule="exact"/>
        <w:ind w:firstLine="640"/>
        <w:rPr>
          <w:rFonts w:ascii="楷体_GB2312" w:eastAsia="楷体_GB2312"/>
          <w:color w:val="000000" w:themeColor="text1"/>
          <w:szCs w:val="32"/>
        </w:rPr>
      </w:pPr>
      <w:r>
        <w:rPr>
          <w:rFonts w:hint="eastAsia" w:ascii="楷体_GB2312" w:hAnsi="黑体" w:eastAsia="楷体_GB2312"/>
          <w:color w:val="000000" w:themeColor="text1"/>
          <w:szCs w:val="32"/>
        </w:rPr>
        <w:t>（三）申领和审批流程</w:t>
      </w:r>
    </w:p>
    <w:p>
      <w:pPr>
        <w:adjustRightInd w:val="0"/>
        <w:snapToGrid w:val="0"/>
        <w:spacing w:line="560" w:lineRule="exact"/>
        <w:ind w:firstLine="624" w:firstLineChars="200"/>
        <w:rPr>
          <w:rFonts w:ascii="仿宋_GB2312" w:eastAsia="仿宋_GB2312"/>
          <w:color w:val="000000" w:themeColor="text1"/>
          <w:spacing w:val="-4"/>
          <w:szCs w:val="32"/>
        </w:rPr>
      </w:pPr>
      <w:r>
        <w:rPr>
          <w:rFonts w:hint="eastAsia" w:ascii="仿宋_GB2312" w:eastAsia="仿宋_GB2312"/>
          <w:color w:val="000000" w:themeColor="text1"/>
          <w:spacing w:val="-4"/>
          <w:szCs w:val="32"/>
        </w:rPr>
        <w:t>市本级受理范围为省部属在温高校院所、市属单位；各县（市、区）受理范围为本辖区内单位；</w:t>
      </w:r>
      <w:r>
        <w:rPr>
          <w:rFonts w:hint="eastAsia" w:ascii="仿宋_GB2312" w:eastAsia="仿宋_GB2312"/>
          <w:color w:val="000000" w:themeColor="text1"/>
          <w:szCs w:val="32"/>
        </w:rPr>
        <w:t>企业原则上按注册地确定隶属关系，注册地与主要税收地不同的以主要税收地为准。具体流程如下：</w:t>
      </w:r>
    </w:p>
    <w:p>
      <w:pPr>
        <w:adjustRightInd w:val="0"/>
        <w:snapToGrid w:val="0"/>
        <w:spacing w:line="560" w:lineRule="exact"/>
        <w:ind w:firstLine="643" w:firstLineChars="200"/>
        <w:rPr>
          <w:rFonts w:ascii="仿宋_GB2312" w:hAnsi="仿宋" w:eastAsia="仿宋_GB2312"/>
          <w:color w:val="000000" w:themeColor="text1"/>
          <w:szCs w:val="32"/>
        </w:rPr>
      </w:pPr>
      <w:r>
        <w:rPr>
          <w:rFonts w:hint="eastAsia" w:ascii="仿宋_GB2312" w:hAnsi="楷体" w:eastAsia="仿宋_GB2312"/>
          <w:b/>
          <w:color w:val="000000" w:themeColor="text1"/>
          <w:szCs w:val="32"/>
        </w:rPr>
        <w:t>1.单位申报。</w:t>
      </w:r>
      <w:r>
        <w:rPr>
          <w:rFonts w:hint="eastAsia" w:ascii="仿宋_GB2312" w:hAnsi="仿宋" w:eastAsia="仿宋_GB2312"/>
          <w:color w:val="000000" w:themeColor="text1"/>
          <w:szCs w:val="32"/>
        </w:rPr>
        <w:t>登录“温州人才APP”或“温州产业政策奖励兑现系统--温州人才云平台”，点击“人才购房补贴系统”，按提示填报单位信息、申请人信息，并上传如下附件：①申请人及配偶身份证（或护照）；②人才资格证明材料；③用人单位出具的人才工作经历和全职在岗工作证明（要求单位负责人签字、盖章，且以聘用合同、6个月以上的社保或个税缴纳等为佐证材料）；</w:t>
      </w:r>
      <w:r>
        <w:rPr>
          <w:rFonts w:hint="eastAsia" w:ascii="仿宋_GB2312" w:eastAsia="仿宋_GB2312"/>
          <w:color w:val="000000" w:themeColor="text1"/>
          <w:szCs w:val="32"/>
        </w:rPr>
        <w:t>④用人单位营业执照或社团法人登记证书等证明材料；</w:t>
      </w:r>
      <w:r>
        <w:rPr>
          <w:rFonts w:hint="eastAsia" w:ascii="仿宋_GB2312" w:hAnsi="仿宋" w:eastAsia="仿宋_GB2312"/>
          <w:color w:val="000000" w:themeColor="text1"/>
          <w:szCs w:val="32"/>
        </w:rPr>
        <w:t>⑤产权证书或经备案的商品房买卖合同（房屋有商业银行和公积金按揭贷款的需提供贷款合同）。</w:t>
      </w:r>
    </w:p>
    <w:p>
      <w:pPr>
        <w:pStyle w:val="6"/>
        <w:adjustRightInd w:val="0"/>
        <w:snapToGrid w:val="0"/>
        <w:spacing w:before="0" w:beforeAutospacing="0" w:after="0" w:afterAutospacing="0" w:line="560" w:lineRule="exact"/>
        <w:ind w:firstLine="628"/>
        <w:jc w:val="both"/>
        <w:rPr>
          <w:rFonts w:hint="default" w:ascii="仿宋_GB2312" w:eastAsia="仿宋_GB2312" w:hAnsiTheme="minorHAnsi" w:cstheme="minorBidi"/>
          <w:color w:val="000000" w:themeColor="text1"/>
          <w:kern w:val="2"/>
          <w:sz w:val="32"/>
          <w:szCs w:val="32"/>
        </w:rPr>
      </w:pPr>
      <w:r>
        <w:rPr>
          <w:rFonts w:ascii="仿宋_GB2312" w:hAnsi="楷体" w:eastAsia="仿宋_GB2312" w:cstheme="minorBidi"/>
          <w:b/>
          <w:color w:val="000000" w:themeColor="text1"/>
          <w:kern w:val="2"/>
          <w:sz w:val="32"/>
          <w:szCs w:val="32"/>
        </w:rPr>
        <w:t>2.资格审核</w:t>
      </w:r>
      <w:r>
        <w:rPr>
          <w:rFonts w:ascii="仿宋_GB2312" w:hAnsi="楷体" w:eastAsia="仿宋_GB2312" w:cstheme="minorBidi"/>
          <w:color w:val="000000" w:themeColor="text1"/>
          <w:kern w:val="2"/>
          <w:sz w:val="32"/>
          <w:szCs w:val="32"/>
        </w:rPr>
        <w:t>。</w:t>
      </w:r>
      <w:r>
        <w:rPr>
          <w:rFonts w:ascii="仿宋_GB2312" w:eastAsia="仿宋_GB2312"/>
          <w:color w:val="000000" w:themeColor="text1"/>
          <w:sz w:val="32"/>
          <w:szCs w:val="32"/>
        </w:rPr>
        <w:t>登录</w:t>
      </w:r>
      <w:r>
        <w:rPr>
          <w:rFonts w:ascii="仿宋_GB2312" w:hAnsi="仿宋" w:eastAsia="仿宋_GB2312"/>
          <w:color w:val="000000" w:themeColor="text1"/>
          <w:sz w:val="32"/>
          <w:szCs w:val="32"/>
        </w:rPr>
        <w:t>“温州产业政策奖励兑现系统--</w:t>
      </w:r>
      <w:r>
        <w:rPr>
          <w:rFonts w:ascii="仿宋_GB2312" w:eastAsia="仿宋_GB2312"/>
          <w:color w:val="000000" w:themeColor="text1"/>
          <w:sz w:val="32"/>
          <w:szCs w:val="32"/>
        </w:rPr>
        <w:t>温州人才云平台”，点击“温州市人才住房政策管理系统”开展审核工作。各职能单位应在每月20日前完成前一个月申请件的资格审核工作。</w:t>
      </w:r>
      <w:r>
        <w:rPr>
          <w:rFonts w:ascii="仿宋_GB2312" w:hAnsi="仿宋" w:eastAsia="仿宋_GB2312" w:cstheme="minorBidi"/>
          <w:color w:val="000000" w:themeColor="text1"/>
          <w:kern w:val="2"/>
          <w:sz w:val="32"/>
          <w:szCs w:val="32"/>
        </w:rPr>
        <w:t>人才办牵头审核人才资格条件，</w:t>
      </w:r>
      <w:r>
        <w:rPr>
          <w:rFonts w:ascii="仿宋_GB2312" w:eastAsia="仿宋_GB2312" w:hAnsiTheme="minorHAnsi" w:cstheme="minorBidi"/>
          <w:color w:val="000000" w:themeColor="text1"/>
          <w:kern w:val="2"/>
          <w:sz w:val="32"/>
          <w:szCs w:val="32"/>
        </w:rPr>
        <w:t>住建部门牵头审核住房资格条件。不动产（房屋）登记、交易等信息以市大数据服务平台反馈信息为依据，对不动产登记信息有异议的由自然资源和规划部门负责核实。</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hAnsi="楷体" w:eastAsia="仿宋_GB2312"/>
          <w:b/>
          <w:color w:val="000000" w:themeColor="text1"/>
          <w:szCs w:val="32"/>
        </w:rPr>
        <w:t>3.公示。</w:t>
      </w:r>
      <w:r>
        <w:rPr>
          <w:rFonts w:hint="eastAsia" w:ascii="仿宋_GB2312" w:eastAsia="仿宋_GB2312"/>
          <w:color w:val="000000" w:themeColor="text1"/>
          <w:szCs w:val="32"/>
        </w:rPr>
        <w:t>住建部门负责将拟补贴人员名单在</w:t>
      </w:r>
      <w:r>
        <w:rPr>
          <w:rFonts w:hint="eastAsia" w:ascii="仿宋_GB2312" w:hAnsi="仿宋" w:eastAsia="仿宋_GB2312"/>
          <w:color w:val="000000" w:themeColor="text1"/>
          <w:szCs w:val="32"/>
        </w:rPr>
        <w:t>“温州产业政策奖励兑现系统--</w:t>
      </w:r>
      <w:r>
        <w:rPr>
          <w:rFonts w:hint="eastAsia" w:ascii="仿宋_GB2312" w:eastAsia="仿宋_GB2312"/>
          <w:color w:val="000000" w:themeColor="text1"/>
          <w:szCs w:val="32"/>
        </w:rPr>
        <w:t>温州人才云平台</w:t>
      </w:r>
      <w:r>
        <w:rPr>
          <w:rFonts w:hint="eastAsia" w:ascii="仿宋_GB2312" w:hAnsi="仿宋" w:eastAsia="仿宋_GB2312"/>
          <w:color w:val="000000" w:themeColor="text1"/>
          <w:szCs w:val="32"/>
        </w:rPr>
        <w:t>”</w:t>
      </w:r>
      <w:r>
        <w:rPr>
          <w:rFonts w:hint="eastAsia" w:ascii="仿宋_GB2312" w:eastAsia="仿宋_GB2312"/>
          <w:color w:val="000000" w:themeColor="text1"/>
          <w:szCs w:val="32"/>
        </w:rPr>
        <w:t>公示栏公示5个工作日。</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hAnsi="楷体" w:eastAsia="仿宋_GB2312"/>
          <w:b/>
          <w:color w:val="000000" w:themeColor="text1"/>
          <w:szCs w:val="32"/>
        </w:rPr>
        <w:t>4.签订协议。</w:t>
      </w:r>
      <w:r>
        <w:rPr>
          <w:rFonts w:hint="eastAsia" w:ascii="仿宋_GB2312" w:hAnsi="仿宋" w:eastAsia="仿宋_GB2312"/>
          <w:color w:val="000000" w:themeColor="text1"/>
          <w:szCs w:val="32"/>
        </w:rPr>
        <w:t>公示后无异议的，申请人登录“温州产业政策奖励兑现系统--温州人才云平台”下载《温州市人才购房补贴发放协议》</w:t>
      </w:r>
      <w:r>
        <w:rPr>
          <w:rFonts w:hint="eastAsia" w:ascii="仿宋_GB2312" w:eastAsia="仿宋_GB2312"/>
          <w:color w:val="000000" w:themeColor="text1"/>
          <w:szCs w:val="32"/>
        </w:rPr>
        <w:t>(一式六份)。申请人（房屋产权为夫妻双方共有的需申请人和配偶）、申请人所在用人单位在协议上签字盖章后，到属地人才办签订协议，后续住建部门进行会签。</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申请人应在当期批次补贴发放前</w:t>
      </w:r>
      <w:r>
        <w:rPr>
          <w:rFonts w:hint="eastAsia" w:ascii="仿宋_GB2312" w:hAnsi="仿宋" w:eastAsia="仿宋_GB2312"/>
          <w:color w:val="000000" w:themeColor="text1"/>
          <w:szCs w:val="32"/>
        </w:rPr>
        <w:t>签订协议,无故未签订协议的，取消当期人才购房补贴资格，且从取消当日起一年内不再重新受理。</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hAnsi="楷体" w:eastAsia="仿宋_GB2312"/>
          <w:b/>
          <w:color w:val="000000" w:themeColor="text1"/>
          <w:szCs w:val="32"/>
        </w:rPr>
        <w:t>5.办理产权行政限制。</w:t>
      </w:r>
      <w:r>
        <w:rPr>
          <w:rFonts w:hint="eastAsia" w:ascii="仿宋_GB2312" w:eastAsia="仿宋_GB2312"/>
          <w:color w:val="000000" w:themeColor="text1"/>
          <w:szCs w:val="32"/>
        </w:rPr>
        <w:t>为人才所购住房办理产权行政限制（仅限制转移和变更，抵押不受限制。产权行政限制期限为10年）。具体程序如下：</w:t>
      </w:r>
    </w:p>
    <w:p>
      <w:pPr>
        <w:adjustRightInd w:val="0"/>
        <w:snapToGrid w:val="0"/>
        <w:spacing w:line="560" w:lineRule="exact"/>
        <w:ind w:left="320" w:leftChars="100" w:firstLine="640" w:firstLineChars="200"/>
        <w:rPr>
          <w:rFonts w:ascii="仿宋_GB2312" w:eastAsia="仿宋_GB2312"/>
          <w:color w:val="000000" w:themeColor="text1"/>
          <w:szCs w:val="32"/>
        </w:rPr>
      </w:pPr>
      <w:r>
        <w:rPr>
          <w:rFonts w:hint="eastAsia" w:ascii="仿宋_GB2312" w:eastAsia="仿宋_GB2312"/>
          <w:color w:val="000000" w:themeColor="text1"/>
          <w:szCs w:val="32"/>
        </w:rPr>
        <w:t>（1）购买新建商品房（预售商品房）：</w:t>
      </w:r>
      <w:r>
        <w:rPr>
          <w:rFonts w:hint="eastAsia" w:ascii="仿宋_GB2312" w:hAnsi="仿宋" w:eastAsia="仿宋_GB2312"/>
          <w:color w:val="000000" w:themeColor="text1"/>
          <w:szCs w:val="32"/>
        </w:rPr>
        <w:t>①用人单位隶属地</w:t>
      </w:r>
      <w:r>
        <w:rPr>
          <w:rFonts w:hint="eastAsia" w:ascii="仿宋_GB2312" w:eastAsia="仿宋_GB2312"/>
          <w:color w:val="000000" w:themeColor="text1"/>
          <w:szCs w:val="32"/>
        </w:rPr>
        <w:t>住建部门向人才所购预售商品房办理商品房合同备案单位发送需要合同备注人员名单（见附件5），合同备案单位通过网签系统对人才商品房合同进行备注（</w:t>
      </w:r>
      <w:r>
        <w:rPr>
          <w:rFonts w:hint="eastAsia" w:ascii="仿宋_GB2312" w:hAnsi="宋体" w:eastAsia="仿宋_GB2312"/>
          <w:szCs w:val="32"/>
        </w:rPr>
        <w:t>备注内容：此预售商品房是人才申领购房补贴所购房产，在办理产权前限制退房</w:t>
      </w:r>
      <w:r>
        <w:rPr>
          <w:rFonts w:hint="eastAsia" w:ascii="仿宋_GB2312" w:eastAsia="仿宋_GB2312"/>
          <w:color w:val="000000" w:themeColor="text1"/>
          <w:szCs w:val="32"/>
        </w:rPr>
        <w:t>）；</w:t>
      </w:r>
      <w:r>
        <w:rPr>
          <w:rFonts w:hint="eastAsia" w:ascii="仿宋_GB2312" w:hAnsi="仿宋" w:eastAsia="仿宋_GB2312"/>
          <w:color w:val="000000" w:themeColor="text1"/>
          <w:szCs w:val="32"/>
        </w:rPr>
        <w:t>②用人单位隶属地</w:t>
      </w:r>
      <w:r>
        <w:rPr>
          <w:rFonts w:hint="eastAsia" w:ascii="仿宋_GB2312" w:eastAsia="仿宋_GB2312"/>
          <w:color w:val="000000" w:themeColor="text1"/>
          <w:szCs w:val="32"/>
        </w:rPr>
        <w:t>住建部门对人才所购预售商品房合同盖章，注明人才补贴资格享受类型和产权行政限制时间；</w:t>
      </w:r>
      <w:r>
        <w:rPr>
          <w:rFonts w:hint="eastAsia" w:ascii="仿宋_GB2312" w:hAnsi="仿宋" w:eastAsia="仿宋_GB2312"/>
          <w:color w:val="000000" w:themeColor="text1"/>
          <w:szCs w:val="32"/>
        </w:rPr>
        <w:t>③</w:t>
      </w:r>
      <w:r>
        <w:rPr>
          <w:rFonts w:hint="eastAsia" w:ascii="仿宋_GB2312" w:eastAsia="仿宋_GB2312"/>
          <w:color w:val="000000" w:themeColor="text1"/>
          <w:szCs w:val="32"/>
        </w:rPr>
        <w:t>住建部门后续发放补贴；④不动产登记部门在该商品房办理产权时，根据商品房合同注明的人才相关内容进行备注限制（备注内容：人才所购住房仅限制转移和变更，抵押不受限制。产权行政限制为10年，时间从</w:t>
      </w:r>
      <w:r>
        <w:rPr>
          <w:rFonts w:hint="eastAsia" w:ascii="仿宋_GB2312" w:eastAsia="仿宋_GB2312"/>
          <w:color w:val="000000" w:themeColor="text1"/>
          <w:szCs w:val="32"/>
          <w:u w:val="single"/>
        </w:rPr>
        <w:t xml:space="preserve">  </w:t>
      </w:r>
      <w:r>
        <w:rPr>
          <w:rFonts w:hint="eastAsia" w:ascii="仿宋_GB2312" w:eastAsia="仿宋_GB2312"/>
          <w:color w:val="000000" w:themeColor="text1"/>
          <w:szCs w:val="32"/>
        </w:rPr>
        <w:t>至</w:t>
      </w:r>
      <w:r>
        <w:rPr>
          <w:rFonts w:hint="eastAsia" w:ascii="仿宋_GB2312" w:eastAsia="仿宋_GB2312"/>
          <w:color w:val="000000" w:themeColor="text1"/>
          <w:szCs w:val="32"/>
          <w:u w:val="single"/>
        </w:rPr>
        <w:t xml:space="preserve">  </w:t>
      </w:r>
      <w:r>
        <w:rPr>
          <w:rFonts w:hint="eastAsia" w:ascii="仿宋_GB2312" w:eastAsia="仿宋_GB2312"/>
          <w:color w:val="000000" w:themeColor="text1"/>
          <w:szCs w:val="32"/>
        </w:rPr>
        <w:t>，期满相应限制自动失效）。</w:t>
      </w:r>
    </w:p>
    <w:p>
      <w:pPr>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（2）购买存量房的（二手房）或现售商品房：</w:t>
      </w:r>
      <w:r>
        <w:rPr>
          <w:rFonts w:hint="eastAsia" w:ascii="仿宋_GB2312" w:hAnsi="仿宋" w:eastAsia="仿宋_GB2312"/>
          <w:color w:val="000000" w:themeColor="text1"/>
          <w:szCs w:val="32"/>
        </w:rPr>
        <w:t>①用人单位隶属地</w:t>
      </w:r>
      <w:r>
        <w:rPr>
          <w:rFonts w:hint="eastAsia" w:ascii="仿宋_GB2312" w:eastAsia="仿宋_GB2312"/>
          <w:color w:val="000000" w:themeColor="text1"/>
          <w:szCs w:val="32"/>
        </w:rPr>
        <w:t>住建部门向人才所购住房登记的不动产登记部门出具《要求对人才所购房产进行产权行政限制的函》（见附件6）；②不动产登记部门对人才所购住房进行产权行政限制，并向住建部门反馈结果查询单；③住建部门后续发放补贴。</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hAnsi="楷体" w:eastAsia="仿宋_GB2312"/>
          <w:b/>
          <w:color w:val="000000" w:themeColor="text1"/>
          <w:szCs w:val="32"/>
        </w:rPr>
        <w:t>6.发放补贴。</w:t>
      </w:r>
      <w:r>
        <w:rPr>
          <w:rFonts w:hint="eastAsia" w:ascii="仿宋_GB2312" w:eastAsia="仿宋_GB2312"/>
          <w:color w:val="000000" w:themeColor="text1"/>
          <w:szCs w:val="32"/>
        </w:rPr>
        <w:t>住建部门向符合要求的人才一次性发放购房补贴，一般在5月、8月和11月。购房补贴发放时应减去已享受的相关补贴额。</w:t>
      </w:r>
    </w:p>
    <w:p>
      <w:pPr>
        <w:adjustRightInd w:val="0"/>
        <w:snapToGrid w:val="0"/>
        <w:spacing w:line="560" w:lineRule="exact"/>
        <w:ind w:firstLine="640" w:firstLineChars="200"/>
        <w:rPr>
          <w:rFonts w:ascii="仿宋_GB2312" w:eastAsia="仿宋_GB2312" w:cs="宋体"/>
          <w:color w:val="000000" w:themeColor="text1"/>
          <w:spacing w:val="-4"/>
          <w:szCs w:val="32"/>
        </w:rPr>
      </w:pPr>
      <w:r>
        <w:rPr>
          <w:rFonts w:hint="eastAsia" w:ascii="仿宋_GB2312" w:eastAsia="仿宋_GB2312"/>
          <w:color w:val="000000" w:themeColor="text1"/>
          <w:szCs w:val="32"/>
        </w:rPr>
        <w:t>以上流程各县（市、区）分批次独立进行，审批完毕即为最终结果，无须再报市级部门审核。</w:t>
      </w:r>
      <w:r>
        <w:rPr>
          <w:rFonts w:hint="eastAsia" w:ascii="仿宋_GB2312" w:eastAsia="仿宋_GB2312" w:cs="宋体"/>
          <w:color w:val="000000" w:themeColor="text1"/>
          <w:spacing w:val="-4"/>
          <w:szCs w:val="32"/>
        </w:rPr>
        <w:t>区属单位有关人才的购房补贴，由区级财政先行承担并一次性全额发放给人才，定期汇总报市住建局审核后，市级财政根据财政体制分成比例，以转移支付方式补助给区财政。各县（市）单位有关的人才购房补贴，由各县（市）财政自行承担。</w:t>
      </w:r>
    </w:p>
    <w:p>
      <w:pPr>
        <w:adjustRightInd w:val="0"/>
        <w:snapToGrid w:val="0"/>
        <w:spacing w:line="560" w:lineRule="exact"/>
        <w:ind w:firstLine="640" w:firstLineChars="200"/>
        <w:rPr>
          <w:rFonts w:hint="eastAsia" w:ascii="楷体_GB2312" w:hAnsi="黑体" w:eastAsia="楷体_GB2312"/>
          <w:color w:val="000000" w:themeColor="text1"/>
          <w:szCs w:val="32"/>
        </w:rPr>
      </w:pPr>
      <w:r>
        <w:rPr>
          <w:rFonts w:hint="eastAsia" w:ascii="楷体_GB2312" w:hAnsi="黑体" w:eastAsia="楷体_GB2312"/>
          <w:color w:val="000000" w:themeColor="text1"/>
          <w:szCs w:val="32"/>
        </w:rPr>
        <w:t>（四）后续管理</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hAnsi="楷体" w:eastAsia="仿宋_GB2312"/>
          <w:b/>
          <w:color w:val="000000" w:themeColor="text1"/>
          <w:szCs w:val="32"/>
        </w:rPr>
        <w:t>1.产权行政限制解除。</w:t>
      </w:r>
      <w:r>
        <w:rPr>
          <w:rFonts w:hint="eastAsia" w:ascii="仿宋_GB2312" w:eastAsia="仿宋_GB2312"/>
          <w:color w:val="000000" w:themeColor="text1"/>
          <w:szCs w:val="32"/>
        </w:rPr>
        <w:t>人才自产权行政限制之日起在温工作满十年，相应限制自动失效。未满十年因特殊原因要求产权行政限制解除上市交易的，经用人单位提出申请，在退还相应的购房补贴款后，住建部门出具解除产权行政限制证明（见附件7），不动产登记部门凭住建部门出具的证明予以解除，解除后允许产权转移和变更。</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hAnsi="楷体" w:eastAsia="仿宋_GB2312"/>
          <w:b/>
          <w:color w:val="000000" w:themeColor="text1"/>
          <w:szCs w:val="32"/>
        </w:rPr>
        <w:t>2.人才条件变更。</w:t>
      </w:r>
      <w:r>
        <w:rPr>
          <w:rFonts w:hint="eastAsia" w:ascii="仿宋_GB2312" w:eastAsia="仿宋_GB2312"/>
          <w:color w:val="000000" w:themeColor="text1"/>
          <w:szCs w:val="32"/>
        </w:rPr>
        <w:t xml:space="preserve">申请人在申报过程中人才条件有新变化的可向单位隶属地人才办申请变更，但已审批通过并发文或兑现完毕的不再受理变更申请。 </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hAnsi="楷体" w:eastAsia="仿宋_GB2312"/>
          <w:b/>
          <w:color w:val="000000" w:themeColor="text1"/>
          <w:szCs w:val="32"/>
        </w:rPr>
        <w:t>3人才流动处理。</w:t>
      </w:r>
      <w:r>
        <w:rPr>
          <w:rFonts w:hint="eastAsia" w:ascii="仿宋_GB2312" w:eastAsia="仿宋_GB2312"/>
          <w:color w:val="000000" w:themeColor="text1"/>
          <w:szCs w:val="32"/>
        </w:rPr>
        <w:t>从产权行政限制之日起十年内因人才流动等原因离开原申请单位，由原单位登录系统提出变更申请，点击“信息变更-申请协议终止”，上传离职证明及购房补贴退还的证明材料，应退还的金额=已发放的购房补贴－［购房补贴总额/（10年*12月）］*产权行政限制后实际月数。原属地住建部门审核通过后，出具解除证明，人才凭证明到属地不动产登记中心办理行政限制解除手续。</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①新用人单位在温且符合条件的，由新用人单位登录网站进行变更申请，点击“单位及资格变更-申请变更”上传申请材料及购房补贴退还的证明材料。属地人才办和住建部门对其人才资格条件和住房资格条件进行再次审核，通过的予以变更，继续发放剩余的购房补贴款（产权需重新办理行政限制）。</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②新工作单位不在温、不符合条件和人才离职后未就业的，保持协议终止状态。</w:t>
      </w:r>
    </w:p>
    <w:p>
      <w:pPr>
        <w:widowControl/>
        <w:ind w:firstLine="643" w:firstLineChars="200"/>
        <w:jc w:val="left"/>
        <w:rPr>
          <w:rFonts w:ascii="仿宋_GB2312" w:eastAsia="仿宋_GB2312"/>
          <w:color w:val="000000" w:themeColor="text1"/>
          <w:szCs w:val="32"/>
        </w:rPr>
      </w:pPr>
      <w:r>
        <w:rPr>
          <w:rFonts w:hint="eastAsia" w:ascii="仿宋_GB2312" w:hAnsi="楷体" w:eastAsia="仿宋_GB2312"/>
          <w:b/>
          <w:color w:val="000000" w:themeColor="text1"/>
          <w:szCs w:val="32"/>
        </w:rPr>
        <w:t>4.用人单位责任。</w:t>
      </w:r>
      <w:r>
        <w:rPr>
          <w:rFonts w:hint="eastAsia" w:ascii="仿宋_GB2312" w:eastAsia="仿宋_GB2312"/>
          <w:color w:val="000000" w:themeColor="text1"/>
          <w:szCs w:val="32"/>
        </w:rPr>
        <w:t>对于出具虚假证明、提供虚假材料的用人单位，一经查明，列入人才政策申领黑名单，取消人才政策享受资格三年，并报市产业政策兑现系统和市征信中心备案。用人单位应及时如实向隶属地人才办和住建部门报告人才情况，人才服务期未满离温与用人单位终止劳动合同关系的，由用人单位负责追回折算后的购房补贴款，60天内未追回的由用人单位先行垫付。</w:t>
      </w:r>
    </w:p>
    <w:p>
      <w:pPr>
        <w:widowControl/>
        <w:spacing w:line="580" w:lineRule="exact"/>
        <w:ind w:firstLine="640" w:firstLineChars="200"/>
        <w:jc w:val="left"/>
        <w:rPr>
          <w:rFonts w:ascii="黑体" w:hAnsi="黑体" w:eastAsia="黑体"/>
          <w:color w:val="000000" w:themeColor="text1"/>
          <w:szCs w:val="32"/>
        </w:rPr>
      </w:pPr>
      <w:r>
        <w:rPr>
          <w:rFonts w:hint="eastAsia" w:ascii="黑体" w:hAnsi="黑体" w:eastAsia="黑体"/>
          <w:color w:val="000000" w:themeColor="text1"/>
          <w:szCs w:val="32"/>
        </w:rPr>
        <w:t>二、人才租房补贴</w:t>
      </w:r>
    </w:p>
    <w:p>
      <w:pPr>
        <w:adjustRightInd w:val="0"/>
        <w:snapToGrid w:val="0"/>
        <w:spacing w:line="560" w:lineRule="exact"/>
        <w:ind w:firstLine="640" w:firstLineChars="200"/>
        <w:rPr>
          <w:rFonts w:hint="eastAsia" w:ascii="楷体_GB2312" w:hAnsi="黑体" w:eastAsia="楷体_GB2312"/>
          <w:color w:val="000000" w:themeColor="text1"/>
          <w:szCs w:val="32"/>
        </w:rPr>
      </w:pPr>
      <w:r>
        <w:rPr>
          <w:rFonts w:hint="eastAsia" w:ascii="楷体_GB2312" w:hAnsi="黑体" w:eastAsia="楷体_GB2312"/>
          <w:color w:val="000000" w:themeColor="text1"/>
          <w:szCs w:val="32"/>
        </w:rPr>
        <w:t>（一）申请对象与补贴标准</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 xml:space="preserve">1.向在温企业或高校、科研院所工作，目前无住房的人才发放租房补贴，补贴时间累计不超过5年，主要对象和标准如下： </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（1）D类以上人才、</w:t>
      </w:r>
      <w:r>
        <w:rPr>
          <w:rFonts w:hint="eastAsia" w:ascii="仿宋_GB2312" w:eastAsia="仿宋_GB2312"/>
          <w:szCs w:val="32"/>
        </w:rPr>
        <w:t>正高级职称（特级技师）</w:t>
      </w:r>
      <w:r>
        <w:rPr>
          <w:rFonts w:hint="eastAsia" w:ascii="仿宋_GB2312" w:eastAsia="仿宋_GB2312"/>
          <w:color w:val="000000" w:themeColor="text1"/>
          <w:szCs w:val="32"/>
        </w:rPr>
        <w:t>人才、博士研究生：每月2400元。</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（2）副高级职称（高级技师）人才、全日制硕士研究生和其他E类人才：每月1200元。</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（3）全日制本科生：每月600元。</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2.向新到市区中小微企业就业，在市区无住房且毕业未满5年的全日制专科高校毕业生发放租房补贴，补贴标准为每月300元，补贴期限不超过3年。</w:t>
      </w:r>
    </w:p>
    <w:p>
      <w:pPr>
        <w:adjustRightInd w:val="0"/>
        <w:snapToGrid w:val="0"/>
        <w:spacing w:line="560" w:lineRule="exact"/>
        <w:ind w:firstLine="640" w:firstLineChars="200"/>
        <w:rPr>
          <w:rFonts w:hint="eastAsia" w:ascii="楷体_GB2312" w:hAnsi="黑体" w:eastAsia="楷体_GB2312"/>
          <w:color w:val="000000" w:themeColor="text1"/>
          <w:szCs w:val="32"/>
        </w:rPr>
      </w:pPr>
      <w:r>
        <w:rPr>
          <w:rFonts w:hint="eastAsia" w:ascii="楷体_GB2312" w:hAnsi="黑体" w:eastAsia="楷体_GB2312"/>
          <w:color w:val="000000" w:themeColor="text1"/>
          <w:szCs w:val="32"/>
        </w:rPr>
        <w:t>（二）申请条件</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以上对象申请时还应同时符合以下条件：</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1.已与用人单位签订3年（含）以上全职正式聘用合同，申请时已在温连续缴纳6个月（含）以上社会养老保险金或个税。</w:t>
      </w:r>
    </w:p>
    <w:p>
      <w:pPr>
        <w:adjustRightInd w:val="0"/>
        <w:snapToGrid w:val="0"/>
        <w:spacing w:line="560" w:lineRule="exact"/>
        <w:rPr>
          <w:rFonts w:ascii="仿宋_GB2312" w:eastAsia="仿宋_GB2312"/>
          <w:color w:val="000000" w:themeColor="text1"/>
          <w:szCs w:val="32"/>
        </w:rPr>
      </w:pPr>
      <w:r>
        <w:rPr>
          <w:rFonts w:hint="eastAsia" w:ascii="仿宋_GB2312" w:eastAsia="仿宋_GB2312"/>
          <w:color w:val="000000" w:themeColor="text1"/>
          <w:szCs w:val="32"/>
        </w:rPr>
        <w:t>符合《温州市柔性引才实施办法（试行）》规定的校地平台和退休返聘等柔性方式引进的对象，可以用人单位提供的工资发放证明替代个税证明。</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2.申请人工作单位隶属市区的，要求申请人及配偶在市区无住房且未享受过住房优惠政策；申请人工作单位隶属各县（市）的，要求申请人及配偶在隶属地无住房且未享受过相关住房优惠政策。</w:t>
      </w:r>
    </w:p>
    <w:p>
      <w:pPr>
        <w:pStyle w:val="6"/>
        <w:adjustRightInd w:val="0"/>
        <w:snapToGrid w:val="0"/>
        <w:spacing w:before="0" w:beforeAutospacing="0" w:after="0" w:afterAutospacing="0" w:line="560" w:lineRule="exact"/>
        <w:ind w:firstLine="640" w:firstLineChars="200"/>
        <w:jc w:val="both"/>
        <w:rPr>
          <w:rFonts w:hint="default" w:ascii="仿宋_GB2312" w:eastAsia="仿宋_GB2312" w:hAnsiTheme="minorHAnsi" w:cstheme="minorBidi"/>
          <w:color w:val="000000" w:themeColor="text1"/>
          <w:kern w:val="2"/>
          <w:sz w:val="32"/>
          <w:szCs w:val="32"/>
        </w:rPr>
      </w:pPr>
      <w:r>
        <w:rPr>
          <w:rFonts w:ascii="仿宋_GB2312" w:eastAsia="仿宋_GB2312"/>
          <w:color w:val="000000" w:themeColor="text1"/>
          <w:sz w:val="32"/>
          <w:szCs w:val="32"/>
        </w:rPr>
        <w:t>以上具体审核标准见附件1、附件2。</w:t>
      </w:r>
      <w:r>
        <w:rPr>
          <w:rFonts w:ascii="仿宋_GB2312" w:eastAsia="仿宋_GB2312" w:hAnsiTheme="minorHAnsi" w:cstheme="minorBidi"/>
          <w:color w:val="000000" w:themeColor="text1"/>
          <w:kern w:val="2"/>
          <w:sz w:val="32"/>
          <w:szCs w:val="32"/>
        </w:rPr>
        <w:t>2018年1月1日后，目前还在享受人才住房租房补贴的对象，符合人才新政40条的，</w:t>
      </w:r>
      <w:r>
        <w:rPr>
          <w:rFonts w:ascii="仿宋_GB2312" w:eastAsia="仿宋_GB2312"/>
          <w:color w:val="000000" w:themeColor="text1"/>
          <w:sz w:val="32"/>
          <w:szCs w:val="32"/>
        </w:rPr>
        <w:t>发放标准和兑现方式从本操作指南出台当月起按新标准执行；不符合人才新政40条的，继续按原政策标准执行至完毕；</w:t>
      </w:r>
      <w:r>
        <w:rPr>
          <w:rFonts w:ascii="仿宋_GB2312" w:eastAsia="仿宋_GB2312" w:hAnsiTheme="minorHAnsi" w:cstheme="minorBidi"/>
          <w:color w:val="000000" w:themeColor="text1"/>
          <w:kern w:val="2"/>
          <w:sz w:val="32"/>
          <w:szCs w:val="32"/>
        </w:rPr>
        <w:t>已兑现完毕的不再调整，不能再次申请。暂停享受资格的对象，符合要求的可继续提出申请，不符合的不再受理。</w:t>
      </w:r>
    </w:p>
    <w:p>
      <w:pPr>
        <w:adjustRightInd w:val="0"/>
        <w:snapToGrid w:val="0"/>
        <w:spacing w:line="560" w:lineRule="exact"/>
        <w:ind w:firstLine="640" w:firstLineChars="200"/>
        <w:rPr>
          <w:rFonts w:hint="eastAsia" w:ascii="楷体_GB2312" w:hAnsi="黑体" w:eastAsia="楷体_GB2312"/>
          <w:color w:val="000000" w:themeColor="text1"/>
          <w:szCs w:val="32"/>
        </w:rPr>
      </w:pPr>
      <w:r>
        <w:rPr>
          <w:rFonts w:hint="eastAsia" w:ascii="楷体_GB2312" w:hAnsi="黑体" w:eastAsia="楷体_GB2312"/>
          <w:color w:val="000000" w:themeColor="text1"/>
          <w:szCs w:val="32"/>
        </w:rPr>
        <w:t>（三）申领和审批流程</w:t>
      </w:r>
    </w:p>
    <w:p>
      <w:pPr>
        <w:adjustRightInd w:val="0"/>
        <w:snapToGrid w:val="0"/>
        <w:spacing w:line="560" w:lineRule="exact"/>
        <w:ind w:firstLine="624" w:firstLineChars="200"/>
        <w:rPr>
          <w:rFonts w:ascii="仿宋_GB2312" w:eastAsia="仿宋_GB2312"/>
          <w:color w:val="000000" w:themeColor="text1"/>
          <w:spacing w:val="-4"/>
          <w:szCs w:val="32"/>
        </w:rPr>
      </w:pPr>
      <w:r>
        <w:rPr>
          <w:rFonts w:hint="eastAsia" w:ascii="仿宋_GB2312" w:eastAsia="仿宋_GB2312"/>
          <w:color w:val="000000" w:themeColor="text1"/>
          <w:spacing w:val="-4"/>
          <w:szCs w:val="32"/>
        </w:rPr>
        <w:t>市本级受理范围为省部属在温高校院所、市属单位；各县（市、区）受理范围为本辖区内单位；</w:t>
      </w:r>
      <w:r>
        <w:rPr>
          <w:rFonts w:hint="eastAsia" w:ascii="仿宋_GB2312" w:eastAsia="仿宋_GB2312"/>
          <w:color w:val="000000" w:themeColor="text1"/>
          <w:szCs w:val="32"/>
        </w:rPr>
        <w:t>企业原则上按注册地确定隶属关系，注册地与主要税收地不同的以主要税收地为准。具体流程如下：</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eastAsia="仿宋_GB2312"/>
          <w:b/>
          <w:color w:val="000000" w:themeColor="text1"/>
          <w:szCs w:val="32"/>
        </w:rPr>
        <w:t>1.单位申报。</w:t>
      </w:r>
      <w:r>
        <w:rPr>
          <w:rFonts w:hint="eastAsia" w:ascii="仿宋_GB2312" w:hAnsi="仿宋" w:eastAsia="仿宋_GB2312"/>
          <w:color w:val="000000" w:themeColor="text1"/>
          <w:szCs w:val="32"/>
        </w:rPr>
        <w:t>登录“温州人才APP”或“温州产业政策奖励兑现系统--温州人才云平台”，点击“人才租房补贴系统”，按提示填报单位信息、申请人信息，并上传如下附件：</w:t>
      </w:r>
      <w:r>
        <w:rPr>
          <w:rFonts w:hint="eastAsia" w:ascii="仿宋_GB2312" w:eastAsia="仿宋_GB2312"/>
          <w:color w:val="000000" w:themeColor="text1"/>
          <w:szCs w:val="32"/>
        </w:rPr>
        <w:t>①申请人及配偶身份证（或护照）；②人才资格证明材料；③用人单位出具的工作经历和全职在岗工作证明报告（要求单位负责人签字、盖章，且以聘用合同、6个月以上的社保或个税缴纳等为佐证材料）；④用人单位营业执照或社团法人登记证书等证明材料；⑤与出租方签署的房屋租房合同或协议。</w:t>
      </w:r>
    </w:p>
    <w:p>
      <w:pPr>
        <w:pStyle w:val="6"/>
        <w:adjustRightInd w:val="0"/>
        <w:snapToGrid w:val="0"/>
        <w:spacing w:before="0" w:beforeAutospacing="0" w:after="0" w:afterAutospacing="0" w:line="560" w:lineRule="exact"/>
        <w:ind w:firstLine="628"/>
        <w:jc w:val="both"/>
        <w:rPr>
          <w:rFonts w:hint="default" w:ascii="仿宋_GB2312" w:eastAsia="仿宋_GB2312" w:hAnsiTheme="minorHAnsi" w:cstheme="minorBidi"/>
          <w:color w:val="000000" w:themeColor="text1"/>
          <w:kern w:val="2"/>
          <w:sz w:val="32"/>
          <w:szCs w:val="32"/>
        </w:rPr>
      </w:pPr>
      <w:r>
        <w:rPr>
          <w:rFonts w:ascii="仿宋_GB2312" w:hAnsi="楷体" w:eastAsia="仿宋_GB2312" w:cstheme="minorBidi"/>
          <w:b/>
          <w:color w:val="000000" w:themeColor="text1"/>
          <w:kern w:val="2"/>
          <w:sz w:val="32"/>
          <w:szCs w:val="32"/>
        </w:rPr>
        <w:t>2.资格审核</w:t>
      </w:r>
      <w:r>
        <w:rPr>
          <w:rFonts w:ascii="仿宋_GB2312" w:hAnsi="楷体" w:eastAsia="仿宋_GB2312" w:cstheme="minorBidi"/>
          <w:color w:val="000000" w:themeColor="text1"/>
          <w:kern w:val="2"/>
          <w:sz w:val="32"/>
          <w:szCs w:val="32"/>
        </w:rPr>
        <w:t>。</w:t>
      </w:r>
      <w:r>
        <w:rPr>
          <w:rFonts w:ascii="仿宋_GB2312" w:eastAsia="仿宋_GB2312"/>
          <w:color w:val="000000" w:themeColor="text1"/>
          <w:sz w:val="32"/>
          <w:szCs w:val="32"/>
        </w:rPr>
        <w:t>登录</w:t>
      </w:r>
      <w:r>
        <w:rPr>
          <w:rFonts w:ascii="仿宋_GB2312" w:hAnsi="仿宋" w:eastAsia="仿宋_GB2312"/>
          <w:color w:val="000000" w:themeColor="text1"/>
          <w:sz w:val="32"/>
          <w:szCs w:val="32"/>
        </w:rPr>
        <w:t>“温州产业政策奖励兑现系统--</w:t>
      </w:r>
      <w:r>
        <w:rPr>
          <w:rFonts w:ascii="仿宋_GB2312" w:eastAsia="仿宋_GB2312"/>
          <w:color w:val="000000" w:themeColor="text1"/>
          <w:sz w:val="32"/>
          <w:szCs w:val="32"/>
        </w:rPr>
        <w:t>温州人才云平台</w:t>
      </w:r>
      <w:r>
        <w:rPr>
          <w:rFonts w:ascii="仿宋_GB2312" w:hAnsi="仿宋" w:eastAsia="仿宋_GB2312"/>
          <w:color w:val="000000" w:themeColor="text1"/>
          <w:sz w:val="32"/>
          <w:szCs w:val="32"/>
        </w:rPr>
        <w:t>”，点击“</w:t>
      </w:r>
      <w:r>
        <w:rPr>
          <w:rFonts w:ascii="仿宋_GB2312" w:eastAsia="仿宋_GB2312"/>
          <w:color w:val="000000" w:themeColor="text1"/>
          <w:sz w:val="32"/>
          <w:szCs w:val="32"/>
        </w:rPr>
        <w:t>温州市人才住房政策管理系统”开展审核工作。各职能单位应在每月20日前完成前一个月申请件的资格审核工作。</w:t>
      </w:r>
      <w:r>
        <w:rPr>
          <w:rFonts w:ascii="仿宋_GB2312" w:hAnsi="仿宋" w:eastAsia="仿宋_GB2312" w:cstheme="minorBidi"/>
          <w:color w:val="000000" w:themeColor="text1"/>
          <w:kern w:val="2"/>
          <w:sz w:val="32"/>
          <w:szCs w:val="32"/>
        </w:rPr>
        <w:t>人才办牵头审核人才资格条件（全日制专科高校毕业生由人社部门牵头审核），</w:t>
      </w:r>
      <w:r>
        <w:rPr>
          <w:rFonts w:ascii="仿宋_GB2312" w:eastAsia="仿宋_GB2312" w:hAnsiTheme="minorHAnsi" w:cstheme="minorBidi"/>
          <w:color w:val="000000" w:themeColor="text1"/>
          <w:kern w:val="2"/>
          <w:sz w:val="32"/>
          <w:szCs w:val="32"/>
        </w:rPr>
        <w:t>住建部门牵头审核住房资格条件。不动产（房屋）登记、交易等信息以市大数据服务平台反馈信息为依据，对不动产登记信息有异议的由自然资源和规划部门负责核实。</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eastAsia="仿宋_GB2312"/>
          <w:b/>
          <w:color w:val="000000" w:themeColor="text1"/>
          <w:szCs w:val="32"/>
        </w:rPr>
        <w:t>3.公示。</w:t>
      </w:r>
      <w:r>
        <w:rPr>
          <w:rFonts w:hint="eastAsia" w:ascii="仿宋_GB2312" w:eastAsia="仿宋_GB2312"/>
          <w:color w:val="000000" w:themeColor="text1"/>
          <w:szCs w:val="32"/>
        </w:rPr>
        <w:t>住建部门负责将拟补贴人员名单在</w:t>
      </w:r>
      <w:r>
        <w:rPr>
          <w:rFonts w:hint="eastAsia" w:ascii="仿宋_GB2312" w:hAnsi="仿宋" w:eastAsia="仿宋_GB2312"/>
          <w:color w:val="000000" w:themeColor="text1"/>
          <w:szCs w:val="32"/>
        </w:rPr>
        <w:t>“温州产业政策奖励兑现系统--</w:t>
      </w:r>
      <w:r>
        <w:rPr>
          <w:rFonts w:hint="eastAsia" w:ascii="仿宋_GB2312" w:eastAsia="仿宋_GB2312"/>
          <w:color w:val="000000" w:themeColor="text1"/>
          <w:szCs w:val="32"/>
        </w:rPr>
        <w:t>温州人才云平台</w:t>
      </w:r>
      <w:r>
        <w:rPr>
          <w:rFonts w:hint="eastAsia" w:ascii="仿宋_GB2312" w:hAnsi="仿宋" w:eastAsia="仿宋_GB2312"/>
          <w:color w:val="000000" w:themeColor="text1"/>
          <w:szCs w:val="32"/>
        </w:rPr>
        <w:t>”</w:t>
      </w:r>
      <w:r>
        <w:rPr>
          <w:rFonts w:hint="eastAsia" w:ascii="仿宋_GB2312" w:eastAsia="仿宋_GB2312"/>
          <w:color w:val="000000" w:themeColor="text1"/>
          <w:szCs w:val="32"/>
        </w:rPr>
        <w:t>公示栏公示5个工作日。</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hAnsi="楷体" w:eastAsia="仿宋_GB2312"/>
          <w:b/>
          <w:color w:val="000000" w:themeColor="text1"/>
          <w:szCs w:val="32"/>
        </w:rPr>
        <w:t>4.签订协议。</w:t>
      </w:r>
      <w:r>
        <w:rPr>
          <w:rFonts w:hint="eastAsia" w:ascii="仿宋_GB2312" w:hAnsi="仿宋" w:eastAsia="仿宋_GB2312"/>
          <w:color w:val="000000" w:themeColor="text1"/>
          <w:szCs w:val="32"/>
        </w:rPr>
        <w:t>公示后无异议的，用人单位在“温州产业政策奖励兑现系统--温州人才云平台”下载《温州市人才租房补贴发放协议》（一式两份），并</w:t>
      </w:r>
      <w:r>
        <w:rPr>
          <w:rFonts w:hint="eastAsia" w:ascii="仿宋_GB2312" w:eastAsia="仿宋_GB2312"/>
          <w:color w:val="000000" w:themeColor="text1"/>
          <w:szCs w:val="32"/>
        </w:rPr>
        <w:t>到属地住建部门签订协议。签订协议后，住建部门可与属地不动产登记部门衔接，对已签订协议的人才进行购房监管。</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hAnsi="仿宋" w:eastAsia="仿宋_GB2312"/>
          <w:color w:val="000000" w:themeColor="text1"/>
          <w:szCs w:val="32"/>
        </w:rPr>
        <w:t>用人单位</w:t>
      </w:r>
      <w:r>
        <w:rPr>
          <w:rFonts w:hint="eastAsia" w:ascii="仿宋_GB2312" w:eastAsia="仿宋_GB2312"/>
          <w:color w:val="000000" w:themeColor="text1"/>
          <w:szCs w:val="32"/>
        </w:rPr>
        <w:t>应在当期批次补贴发放前</w:t>
      </w:r>
      <w:r>
        <w:rPr>
          <w:rFonts w:hint="eastAsia" w:ascii="仿宋_GB2312" w:hAnsi="仿宋" w:eastAsia="仿宋_GB2312"/>
          <w:color w:val="000000" w:themeColor="text1"/>
          <w:szCs w:val="32"/>
        </w:rPr>
        <w:t>签订协议,无故未签订协议的，取消当期人才租房补贴资格，且从取消当日起一年内不再重新受理。</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eastAsia="仿宋_GB2312"/>
          <w:b/>
          <w:color w:val="000000" w:themeColor="text1"/>
          <w:szCs w:val="32"/>
        </w:rPr>
        <w:t>5.发放补贴。</w:t>
      </w:r>
      <w:r>
        <w:rPr>
          <w:rFonts w:hint="eastAsia" w:ascii="仿宋_GB2312" w:eastAsia="仿宋_GB2312"/>
          <w:color w:val="000000" w:themeColor="text1"/>
          <w:szCs w:val="32"/>
        </w:rPr>
        <w:t>补贴一年发放3次，一般在5月、8月和11月发放。在每个发放月，住建部门确定当期批次享受补贴人员名单，享受补贴人员名单包括新增合格的补贴人员和在保补贴发放人员，5月确定的名单为前一年11月至当年4月申请的并审核通过已协议人员和在保人员，8月确定的名单为当年5月至7月申请的并审核通过已签协议人员和在保人员，11月确定的名单为当年8月至10月申请的并已审核通过已签协议人员和在保人员。</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住建部门根据当期批次享受补贴人员名单向人才发放租房补贴，补贴发放时间从当期批次发放月当月起算，在下个补贴发放月开始发放。每次补贴发放前,住建部门应通过对在保补贴发放人员进行购房监管或再次核查住房信息等方式验审人才住房资格。补贴发放工作应通过银行专户进行管理。以月为最小单位计算，每月系统记录为一次，发完为止。</w:t>
      </w:r>
    </w:p>
    <w:p>
      <w:pPr>
        <w:adjustRightInd w:val="0"/>
        <w:snapToGrid w:val="0"/>
        <w:spacing w:line="560" w:lineRule="exact"/>
        <w:ind w:firstLine="640" w:firstLineChars="200"/>
        <w:rPr>
          <w:rFonts w:ascii="仿宋_GB2312" w:eastAsia="仿宋_GB2312"/>
          <w:color w:val="000000" w:themeColor="text1"/>
          <w:szCs w:val="32"/>
        </w:rPr>
      </w:pPr>
      <w:r>
        <w:rPr>
          <w:rFonts w:hint="eastAsia" w:ascii="仿宋_GB2312" w:eastAsia="仿宋_GB2312"/>
          <w:color w:val="000000" w:themeColor="text1"/>
          <w:szCs w:val="32"/>
        </w:rPr>
        <w:t>以上审批流程各县（市、区）分批次独立进行，审批完毕即为最终结果，无须再报市级部门审核。区属单位有关人才的租房补贴，由区级财政先行承担发放给人才，并定期汇总上报市住建局审核后，市级财政根据财政体制分成比例，以转移支付方式补助给区财政。各县（市）单位有关的人才租房补贴，由各县（市）财政自行承担。</w:t>
      </w:r>
    </w:p>
    <w:p>
      <w:pPr>
        <w:adjustRightInd w:val="0"/>
        <w:snapToGrid w:val="0"/>
        <w:spacing w:line="560" w:lineRule="exact"/>
        <w:ind w:firstLine="640" w:firstLineChars="200"/>
        <w:rPr>
          <w:rFonts w:hint="eastAsia" w:ascii="楷体_GB2312" w:hAnsi="黑体" w:eastAsia="楷体_GB2312"/>
          <w:color w:val="000000" w:themeColor="text1"/>
          <w:szCs w:val="32"/>
        </w:rPr>
      </w:pPr>
      <w:r>
        <w:rPr>
          <w:rFonts w:hint="eastAsia" w:ascii="楷体_GB2312" w:hAnsi="黑体" w:eastAsia="楷体_GB2312"/>
          <w:color w:val="000000" w:themeColor="text1"/>
          <w:szCs w:val="32"/>
        </w:rPr>
        <w:t>（四）后续管理</w:t>
      </w:r>
    </w:p>
    <w:p>
      <w:pPr>
        <w:adjustRightInd w:val="0"/>
        <w:snapToGrid w:val="0"/>
        <w:spacing w:line="560" w:lineRule="exact"/>
        <w:ind w:firstLine="640" w:firstLineChars="200"/>
        <w:rPr>
          <w:rFonts w:ascii="仿宋_GB2312" w:hAnsi="楷体" w:eastAsia="仿宋_GB2312"/>
          <w:b/>
          <w:color w:val="000000" w:themeColor="text1"/>
          <w:szCs w:val="32"/>
        </w:rPr>
      </w:pPr>
      <w:r>
        <w:rPr>
          <w:rFonts w:hint="eastAsia" w:ascii="仿宋_GB2312" w:eastAsia="仿宋_GB2312"/>
          <w:color w:val="000000" w:themeColor="text1"/>
          <w:szCs w:val="32"/>
        </w:rPr>
        <w:t>用人单位共担管理服务责任。对于出具虚假证明、提供虚假材料的用人单位，一经查明，列入人才政策申领黑名单，取消人才政策享受资格三年，并报市产业政策兑现系统和市征信中心备案。人才和用人单位应及时如实向隶属地人才办和住建部门报告人才的资格、住房情况、就职单位等变化情况，并确保系统状态已发生变更。因人才离岗、购房等原因导致租房补贴多发的，由用人单位负责追回，60天内未追回的由用人单位先行垫付。情况变更具体处理规则如下：</w:t>
      </w:r>
    </w:p>
    <w:p>
      <w:pPr>
        <w:tabs>
          <w:tab w:val="left" w:pos="312"/>
        </w:tabs>
        <w:adjustRightInd w:val="0"/>
        <w:snapToGrid w:val="0"/>
        <w:spacing w:line="560" w:lineRule="exact"/>
        <w:ind w:firstLine="630" w:firstLineChars="196"/>
        <w:jc w:val="left"/>
        <w:rPr>
          <w:rFonts w:ascii="仿宋_GB2312" w:eastAsia="仿宋_GB2312"/>
          <w:color w:val="000000" w:themeColor="text1"/>
          <w:szCs w:val="32"/>
        </w:rPr>
      </w:pPr>
      <w:r>
        <w:rPr>
          <w:rFonts w:hint="eastAsia" w:ascii="仿宋_GB2312" w:hAnsi="楷体" w:eastAsia="仿宋_GB2312"/>
          <w:b/>
          <w:color w:val="000000" w:themeColor="text1"/>
          <w:szCs w:val="32"/>
        </w:rPr>
        <w:t>1.人才资格变更。</w:t>
      </w:r>
      <w:r>
        <w:rPr>
          <w:rFonts w:hint="eastAsia" w:ascii="仿宋_GB2312" w:hAnsi="宋体" w:eastAsia="仿宋_GB2312" w:cs="宋体"/>
          <w:color w:val="000000" w:themeColor="text1"/>
          <w:kern w:val="0"/>
          <w:szCs w:val="32"/>
        </w:rPr>
        <w:t>补贴兑现完毕后，</w:t>
      </w:r>
      <w:r>
        <w:rPr>
          <w:rFonts w:hint="eastAsia" w:ascii="仿宋_GB2312" w:eastAsia="仿宋_GB2312"/>
          <w:color w:val="000000" w:themeColor="text1"/>
          <w:szCs w:val="32"/>
        </w:rPr>
        <w:t>人才资格条件发生变化</w:t>
      </w:r>
      <w:r>
        <w:rPr>
          <w:rFonts w:hint="eastAsia" w:ascii="仿宋_GB2312" w:hAnsi="宋体" w:eastAsia="仿宋_GB2312" w:cs="宋体"/>
          <w:color w:val="000000" w:themeColor="text1"/>
          <w:kern w:val="0"/>
          <w:szCs w:val="32"/>
        </w:rPr>
        <w:t>的不再受理变更。在</w:t>
      </w:r>
      <w:r>
        <w:rPr>
          <w:rFonts w:hint="eastAsia" w:ascii="仿宋_GB2312" w:eastAsia="仿宋_GB2312"/>
          <w:color w:val="000000" w:themeColor="text1"/>
          <w:szCs w:val="32"/>
        </w:rPr>
        <w:t>补贴发放过程中人才资格发生变化的可申请变更，由人才向用人单位提出申请，用人单位登录申报系统点击“单位及资格变更”，上传人才资格变更证明材料，人才办审核，审核通过后予以变更。</w:t>
      </w:r>
    </w:p>
    <w:p>
      <w:pPr>
        <w:adjustRightInd w:val="0"/>
        <w:snapToGrid w:val="0"/>
        <w:spacing w:line="560" w:lineRule="exact"/>
        <w:ind w:firstLine="643" w:firstLineChars="200"/>
        <w:jc w:val="left"/>
        <w:rPr>
          <w:rFonts w:ascii="仿宋_GB2312" w:eastAsia="仿宋_GB2312"/>
          <w:color w:val="000000" w:themeColor="text1"/>
          <w:szCs w:val="32"/>
        </w:rPr>
      </w:pPr>
      <w:r>
        <w:rPr>
          <w:rFonts w:hint="eastAsia" w:ascii="仿宋_GB2312" w:hAnsi="楷体" w:eastAsia="仿宋_GB2312"/>
          <w:b/>
          <w:color w:val="000000" w:themeColor="text1"/>
          <w:szCs w:val="32"/>
        </w:rPr>
        <w:t>2.单位变更。</w:t>
      </w:r>
      <w:r>
        <w:rPr>
          <w:rFonts w:hint="eastAsia" w:ascii="仿宋_GB2312" w:eastAsia="仿宋_GB2312"/>
          <w:color w:val="000000" w:themeColor="text1"/>
          <w:szCs w:val="32"/>
        </w:rPr>
        <w:t>人才离职,由原单位提交申请，点击“信息变更-申请协议终止”，上传离职证明材料，属地住建部门审核后确认协议终止。</w:t>
      </w:r>
    </w:p>
    <w:p>
      <w:pPr>
        <w:tabs>
          <w:tab w:val="left" w:pos="312"/>
        </w:tabs>
        <w:adjustRightInd w:val="0"/>
        <w:snapToGrid w:val="0"/>
        <w:spacing w:line="560" w:lineRule="exact"/>
        <w:ind w:firstLine="640" w:firstLineChars="200"/>
        <w:jc w:val="left"/>
        <w:rPr>
          <w:rFonts w:ascii="仿宋_GB2312" w:eastAsia="仿宋_GB2312"/>
          <w:color w:val="000000" w:themeColor="text1"/>
          <w:szCs w:val="32"/>
        </w:rPr>
      </w:pPr>
      <w:r>
        <w:rPr>
          <w:rFonts w:hint="eastAsia" w:ascii="仿宋_GB2312" w:eastAsia="仿宋_GB2312"/>
          <w:color w:val="000000" w:themeColor="text1"/>
          <w:szCs w:val="32"/>
        </w:rPr>
        <w:t>①新就业单位不在温州、不符合条件或人才离职后无就业的，保持协议终止状态。</w:t>
      </w:r>
    </w:p>
    <w:p>
      <w:pPr>
        <w:tabs>
          <w:tab w:val="left" w:pos="312"/>
        </w:tabs>
        <w:adjustRightInd w:val="0"/>
        <w:snapToGrid w:val="0"/>
        <w:spacing w:line="560" w:lineRule="exact"/>
        <w:ind w:firstLine="627" w:firstLineChars="196"/>
        <w:jc w:val="left"/>
        <w:rPr>
          <w:rFonts w:ascii="仿宋_GB2312" w:eastAsia="仿宋_GB2312"/>
          <w:color w:val="000000" w:themeColor="text1"/>
          <w:szCs w:val="32"/>
        </w:rPr>
      </w:pPr>
      <w:r>
        <w:rPr>
          <w:rFonts w:hint="eastAsia" w:ascii="仿宋_GB2312" w:eastAsia="仿宋_GB2312"/>
          <w:color w:val="000000" w:themeColor="text1"/>
          <w:szCs w:val="32"/>
        </w:rPr>
        <w:t>②新就业单位在温且符合补贴申请条件，人才可向新用人单位提交申请，新用人单位登录申报系统点击“资格及单位变更-申请变更”，上传人才单位变更申请材料，经人才办、住建部门审核通过后予以变更。</w:t>
      </w:r>
    </w:p>
    <w:p>
      <w:pPr>
        <w:tabs>
          <w:tab w:val="left" w:pos="312"/>
        </w:tabs>
        <w:adjustRightInd w:val="0"/>
        <w:snapToGrid w:val="0"/>
        <w:spacing w:line="560" w:lineRule="exact"/>
        <w:ind w:firstLine="640" w:firstLineChars="200"/>
        <w:jc w:val="left"/>
        <w:rPr>
          <w:rFonts w:ascii="仿宋_GB2312" w:eastAsia="仿宋_GB2312"/>
          <w:color w:val="000000" w:themeColor="text1"/>
          <w:szCs w:val="32"/>
        </w:rPr>
      </w:pPr>
      <w:r>
        <w:rPr>
          <w:rFonts w:hint="eastAsia" w:ascii="仿宋_GB2312" w:eastAsia="仿宋_GB2312"/>
          <w:color w:val="000000" w:themeColor="text1"/>
          <w:szCs w:val="32"/>
        </w:rPr>
        <w:t>新单位属地住建部门受理后，会同属地人才办进行审核，通过的与同期申领人员一同公示、发文。补贴标准从发文当月开始调整，已发放部分及停发的不再给予补发且补差。，再次回温工作且60个月未发放完毕的可重新启动申领程序，协议终止期间不计入累计时间。</w:t>
      </w:r>
    </w:p>
    <w:p>
      <w:pPr>
        <w:adjustRightInd w:val="0"/>
        <w:snapToGrid w:val="0"/>
        <w:spacing w:line="560" w:lineRule="exact"/>
        <w:ind w:firstLine="643" w:firstLineChars="200"/>
        <w:rPr>
          <w:rFonts w:ascii="仿宋_GB2312" w:eastAsia="仿宋_GB2312"/>
          <w:color w:val="000000" w:themeColor="text1"/>
          <w:szCs w:val="32"/>
        </w:rPr>
      </w:pPr>
      <w:r>
        <w:rPr>
          <w:rFonts w:hint="eastAsia" w:ascii="仿宋_GB2312" w:hAnsi="楷体" w:eastAsia="仿宋_GB2312"/>
          <w:b/>
          <w:color w:val="000000" w:themeColor="text1"/>
          <w:szCs w:val="32"/>
        </w:rPr>
        <w:t>3.人才信息变更。</w:t>
      </w:r>
      <w:r>
        <w:rPr>
          <w:rFonts w:hint="eastAsia" w:ascii="仿宋_GB2312" w:eastAsia="仿宋_GB2312"/>
          <w:color w:val="000000" w:themeColor="text1"/>
          <w:szCs w:val="32"/>
        </w:rPr>
        <w:t>人才信息如购房、卡号、租房合同等发生变更，用人单位应在10天内登录申报系统报告人才信息，写明原因，上传相关材料。人才已购房的，点击“信息变更-申请变更”；卡号、租房合同等变更的，点击“申请变更”。经住建部门审核通过后予以变更。</w:t>
      </w:r>
    </w:p>
    <w:p>
      <w:pPr>
        <w:pStyle w:val="6"/>
        <w:adjustRightInd w:val="0"/>
        <w:snapToGrid w:val="0"/>
        <w:spacing w:before="0" w:beforeAutospacing="0" w:after="0" w:afterAutospacing="0" w:line="560" w:lineRule="exact"/>
        <w:ind w:firstLine="640" w:firstLineChars="200"/>
        <w:jc w:val="both"/>
        <w:rPr>
          <w:rFonts w:hint="default" w:ascii="黑体" w:hAnsi="黑体" w:eastAsia="黑体" w:cstheme="minorBidi"/>
          <w:color w:val="000000" w:themeColor="text1"/>
          <w:kern w:val="2"/>
          <w:sz w:val="32"/>
          <w:szCs w:val="32"/>
        </w:rPr>
      </w:pPr>
      <w:r>
        <w:rPr>
          <w:rFonts w:ascii="黑体" w:hAnsi="黑体" w:eastAsia="黑体" w:cstheme="minorBidi"/>
          <w:color w:val="000000" w:themeColor="text1"/>
          <w:kern w:val="2"/>
          <w:sz w:val="32"/>
          <w:szCs w:val="32"/>
        </w:rPr>
        <w:t>三、其他</w:t>
      </w:r>
    </w:p>
    <w:p>
      <w:pPr>
        <w:pStyle w:val="6"/>
        <w:adjustRightInd w:val="0"/>
        <w:snapToGrid w:val="0"/>
        <w:spacing w:before="0" w:beforeAutospacing="0" w:after="0" w:afterAutospacing="0" w:line="580" w:lineRule="exact"/>
        <w:ind w:firstLine="640" w:firstLineChars="200"/>
        <w:jc w:val="both"/>
        <w:rPr>
          <w:rFonts w:hint="default" w:ascii="仿宋_GB2312" w:eastAsia="仿宋_GB2312" w:hAnsiTheme="minorHAnsi" w:cstheme="minorBidi"/>
          <w:color w:val="000000" w:themeColor="text1"/>
          <w:kern w:val="2"/>
          <w:sz w:val="32"/>
          <w:szCs w:val="32"/>
        </w:rPr>
      </w:pPr>
      <w:r>
        <w:rPr>
          <w:rFonts w:ascii="仿宋_GB2312" w:eastAsia="仿宋_GB2312" w:hAnsiTheme="minorHAnsi" w:cstheme="minorBidi"/>
          <w:color w:val="000000" w:themeColor="text1"/>
          <w:kern w:val="2"/>
          <w:sz w:val="32"/>
          <w:szCs w:val="32"/>
        </w:rPr>
        <w:t>本文件中住建部门包括鹿城区房产管理中心和龙湾区房产管理中心。各区(包括产业集聚区)直接按照本操作指南执行，各县（市）要参照本文件制定本地人才住房补贴政策操作指南。</w:t>
      </w:r>
    </w:p>
    <w:p>
      <w:pPr>
        <w:pStyle w:val="6"/>
        <w:adjustRightInd w:val="0"/>
        <w:snapToGrid w:val="0"/>
        <w:spacing w:before="0" w:beforeAutospacing="0" w:after="0" w:afterAutospacing="0" w:line="580" w:lineRule="exact"/>
        <w:ind w:firstLine="640" w:firstLineChars="200"/>
        <w:jc w:val="both"/>
        <w:rPr>
          <w:rFonts w:hint="default" w:ascii="仿宋_GB2312" w:eastAsia="仿宋_GB2312" w:hAnsiTheme="minorHAnsi" w:cstheme="minorBidi"/>
          <w:color w:val="000000" w:themeColor="text1"/>
          <w:kern w:val="2"/>
          <w:sz w:val="32"/>
          <w:szCs w:val="32"/>
        </w:rPr>
      </w:pPr>
      <w:r>
        <w:rPr>
          <w:rFonts w:ascii="仿宋_GB2312" w:eastAsia="仿宋_GB2312" w:hAnsiTheme="minorHAnsi" w:cstheme="minorBidi"/>
          <w:color w:val="000000" w:themeColor="text1"/>
          <w:kern w:val="2"/>
          <w:sz w:val="32"/>
          <w:szCs w:val="32"/>
        </w:rPr>
        <w:t>本操作指南自公布之日起施行，其中全日制专科高校毕业生租房补贴政策由市人力社保局负责解释，其他由市委人才办会同市住建局、市财政局负责解释。</w:t>
      </w:r>
    </w:p>
    <w:p>
      <w:pPr>
        <w:pStyle w:val="6"/>
        <w:adjustRightInd w:val="0"/>
        <w:snapToGrid w:val="0"/>
        <w:spacing w:before="0" w:beforeAutospacing="0" w:after="0" w:afterAutospacing="0" w:line="580" w:lineRule="exact"/>
        <w:ind w:firstLine="640" w:firstLineChars="200"/>
        <w:jc w:val="both"/>
        <w:rPr>
          <w:rFonts w:hint="default" w:ascii="仿宋_GB2312" w:hAnsi="仿宋_GB2312" w:eastAsia="仿宋_GB2312" w:cs="仿宋_GB2312"/>
          <w:color w:val="000000" w:themeColor="text1"/>
          <w:kern w:val="2"/>
          <w:sz w:val="32"/>
          <w:szCs w:val="32"/>
        </w:rPr>
      </w:pPr>
    </w:p>
    <w:p>
      <w:pPr>
        <w:pStyle w:val="6"/>
        <w:adjustRightInd w:val="0"/>
        <w:snapToGrid w:val="0"/>
        <w:spacing w:before="0" w:beforeAutospacing="0" w:after="0" w:afterAutospacing="0" w:line="580" w:lineRule="exact"/>
        <w:ind w:firstLine="640" w:firstLineChars="200"/>
        <w:jc w:val="both"/>
        <w:rPr>
          <w:rFonts w:hint="default" w:ascii="仿宋_GB2312" w:hAnsi="仿宋_GB2312" w:eastAsia="仿宋_GB2312" w:cs="仿宋_GB2312"/>
          <w:color w:val="000000" w:themeColor="text1"/>
          <w:kern w:val="2"/>
          <w:sz w:val="32"/>
          <w:szCs w:val="32"/>
        </w:rPr>
      </w:pPr>
      <w:r>
        <w:rPr>
          <w:rFonts w:ascii="仿宋_GB2312" w:hAnsi="仿宋_GB2312" w:eastAsia="仿宋_GB2312" w:cs="仿宋_GB2312"/>
          <w:color w:val="000000" w:themeColor="text1"/>
          <w:kern w:val="2"/>
          <w:sz w:val="32"/>
          <w:szCs w:val="32"/>
        </w:rPr>
        <w:t>附件：</w:t>
      </w:r>
    </w:p>
    <w:p>
      <w:pPr>
        <w:pStyle w:val="6"/>
        <w:adjustRightInd w:val="0"/>
        <w:snapToGrid w:val="0"/>
        <w:spacing w:before="0" w:beforeAutospacing="0" w:after="0" w:afterAutospacing="0" w:line="580" w:lineRule="exact"/>
        <w:ind w:firstLine="640" w:firstLineChars="200"/>
        <w:jc w:val="both"/>
        <w:rPr>
          <w:rFonts w:hint="default" w:ascii="仿宋_GB2312" w:eastAsia="仿宋_GB2312" w:hAnsiTheme="minorHAnsi" w:cstheme="minorBidi"/>
          <w:color w:val="000000" w:themeColor="text1"/>
          <w:kern w:val="2"/>
          <w:sz w:val="32"/>
          <w:szCs w:val="32"/>
        </w:rPr>
      </w:pPr>
      <w:r>
        <w:rPr>
          <w:rFonts w:ascii="仿宋_GB2312" w:eastAsia="仿宋_GB2312" w:hAnsiTheme="minorHAnsi" w:cstheme="minorBidi"/>
          <w:color w:val="000000" w:themeColor="text1"/>
          <w:kern w:val="2"/>
          <w:sz w:val="32"/>
          <w:szCs w:val="32"/>
        </w:rPr>
        <w:t>1.人才资格条件审核参考标准</w:t>
      </w:r>
    </w:p>
    <w:p>
      <w:pPr>
        <w:pStyle w:val="6"/>
        <w:adjustRightInd w:val="0"/>
        <w:snapToGrid w:val="0"/>
        <w:spacing w:before="0" w:beforeAutospacing="0" w:after="0" w:afterAutospacing="0" w:line="580" w:lineRule="exact"/>
        <w:jc w:val="both"/>
        <w:rPr>
          <w:rFonts w:hint="default" w:ascii="仿宋_GB2312" w:eastAsia="仿宋_GB2312" w:hAnsiTheme="minorHAnsi" w:cstheme="minorBidi"/>
          <w:color w:val="000000" w:themeColor="text1"/>
          <w:kern w:val="2"/>
          <w:sz w:val="32"/>
          <w:szCs w:val="32"/>
        </w:rPr>
      </w:pPr>
      <w:r>
        <w:rPr>
          <w:rFonts w:ascii="仿宋_GB2312" w:eastAsia="仿宋_GB2312" w:hAnsiTheme="minorHAnsi" w:cstheme="minorBidi"/>
          <w:color w:val="000000" w:themeColor="text1"/>
          <w:kern w:val="2"/>
          <w:sz w:val="32"/>
          <w:szCs w:val="32"/>
        </w:rPr>
        <w:t xml:space="preserve">    2.人才住房资格条件审核参考标准</w:t>
      </w:r>
    </w:p>
    <w:p>
      <w:pPr>
        <w:pStyle w:val="6"/>
        <w:adjustRightInd w:val="0"/>
        <w:snapToGrid w:val="0"/>
        <w:spacing w:before="0" w:beforeAutospacing="0" w:after="0" w:afterAutospacing="0" w:line="580" w:lineRule="exact"/>
        <w:ind w:firstLine="640" w:firstLineChars="200"/>
        <w:jc w:val="both"/>
        <w:rPr>
          <w:rFonts w:hint="default" w:ascii="仿宋_GB2312" w:eastAsia="仿宋_GB2312" w:hAnsiTheme="minorHAnsi" w:cstheme="minorBidi"/>
          <w:color w:val="000000" w:themeColor="text1"/>
          <w:kern w:val="2"/>
          <w:sz w:val="32"/>
          <w:szCs w:val="32"/>
        </w:rPr>
      </w:pPr>
      <w:r>
        <w:rPr>
          <w:rFonts w:ascii="仿宋_GB2312" w:eastAsia="仿宋_GB2312" w:hAnsiTheme="minorHAnsi" w:cstheme="minorBidi"/>
          <w:color w:val="000000" w:themeColor="text1"/>
          <w:kern w:val="2"/>
          <w:sz w:val="32"/>
          <w:szCs w:val="32"/>
        </w:rPr>
        <w:t>3.温州市人才购房补贴发放协议</w:t>
      </w:r>
    </w:p>
    <w:p>
      <w:pPr>
        <w:pStyle w:val="6"/>
        <w:adjustRightInd w:val="0"/>
        <w:snapToGrid w:val="0"/>
        <w:spacing w:before="0" w:beforeAutospacing="0" w:after="0" w:afterAutospacing="0" w:line="580" w:lineRule="exact"/>
        <w:ind w:firstLine="640" w:firstLineChars="200"/>
        <w:jc w:val="both"/>
        <w:rPr>
          <w:rFonts w:hint="default" w:ascii="仿宋_GB2312" w:eastAsia="仿宋_GB2312" w:hAnsiTheme="minorHAnsi" w:cstheme="minorBidi"/>
          <w:color w:val="000000" w:themeColor="text1"/>
          <w:kern w:val="2"/>
          <w:sz w:val="32"/>
          <w:szCs w:val="32"/>
        </w:rPr>
      </w:pPr>
      <w:r>
        <w:rPr>
          <w:rFonts w:ascii="仿宋_GB2312" w:eastAsia="仿宋_GB2312" w:hAnsiTheme="minorHAnsi" w:cstheme="minorBidi"/>
          <w:color w:val="000000" w:themeColor="text1"/>
          <w:kern w:val="2"/>
          <w:sz w:val="32"/>
          <w:szCs w:val="32"/>
        </w:rPr>
        <w:t>4.温州市人才租房补贴发放协议</w:t>
      </w:r>
    </w:p>
    <w:p>
      <w:pPr>
        <w:pStyle w:val="6"/>
        <w:adjustRightInd w:val="0"/>
        <w:snapToGrid w:val="0"/>
        <w:spacing w:before="0" w:beforeAutospacing="0" w:after="0" w:afterAutospacing="0" w:line="580" w:lineRule="exact"/>
        <w:ind w:firstLine="640" w:firstLineChars="200"/>
        <w:jc w:val="both"/>
        <w:rPr>
          <w:rFonts w:hint="default" w:ascii="仿宋_GB2312" w:eastAsia="仿宋_GB2312" w:hAnsiTheme="minorHAnsi" w:cstheme="minorBidi"/>
          <w:color w:val="000000" w:themeColor="text1"/>
          <w:kern w:val="2"/>
          <w:sz w:val="32"/>
          <w:szCs w:val="32"/>
        </w:rPr>
      </w:pPr>
      <w:r>
        <w:rPr>
          <w:rFonts w:ascii="仿宋_GB2312" w:eastAsia="仿宋_GB2312" w:hAnsiTheme="minorHAnsi" w:cstheme="minorBidi"/>
          <w:color w:val="000000" w:themeColor="text1"/>
          <w:kern w:val="2"/>
          <w:sz w:val="32"/>
          <w:szCs w:val="32"/>
        </w:rPr>
        <w:t>5.要求对人才所购新建预售商品房进行商品房合同备注的人员名单</w:t>
      </w:r>
    </w:p>
    <w:p>
      <w:pPr>
        <w:pStyle w:val="6"/>
        <w:adjustRightInd w:val="0"/>
        <w:snapToGrid w:val="0"/>
        <w:spacing w:before="0" w:beforeAutospacing="0" w:after="0" w:afterAutospacing="0" w:line="580" w:lineRule="exact"/>
        <w:ind w:firstLine="640" w:firstLineChars="200"/>
        <w:jc w:val="both"/>
        <w:rPr>
          <w:rFonts w:hint="default" w:ascii="仿宋_GB2312" w:eastAsia="仿宋_GB2312" w:hAnsiTheme="minorHAnsi" w:cstheme="minorBidi"/>
          <w:color w:val="000000" w:themeColor="text1"/>
          <w:kern w:val="2"/>
          <w:sz w:val="32"/>
          <w:szCs w:val="32"/>
        </w:rPr>
      </w:pPr>
      <w:r>
        <w:rPr>
          <w:rFonts w:ascii="仿宋_GB2312" w:eastAsia="仿宋_GB2312" w:hAnsiTheme="minorHAnsi" w:cstheme="minorBidi"/>
          <w:color w:val="000000" w:themeColor="text1"/>
          <w:kern w:val="2"/>
          <w:sz w:val="32"/>
          <w:szCs w:val="32"/>
        </w:rPr>
        <w:t>6.住建部门关于要求对人才所购房产进行产权行政限制的函</w:t>
      </w:r>
    </w:p>
    <w:p>
      <w:pPr>
        <w:pStyle w:val="6"/>
        <w:adjustRightInd w:val="0"/>
        <w:snapToGrid w:val="0"/>
        <w:spacing w:before="0" w:beforeAutospacing="0" w:after="0" w:afterAutospacing="0" w:line="580" w:lineRule="exact"/>
        <w:ind w:firstLine="640" w:firstLineChars="200"/>
        <w:jc w:val="both"/>
        <w:rPr>
          <w:rFonts w:hint="default" w:ascii="仿宋_GB2312" w:eastAsia="仿宋_GB2312" w:hAnsiTheme="minorHAnsi" w:cstheme="minorBidi"/>
          <w:color w:val="000000" w:themeColor="text1"/>
          <w:kern w:val="2"/>
          <w:sz w:val="32"/>
          <w:szCs w:val="32"/>
        </w:rPr>
      </w:pPr>
      <w:r>
        <w:rPr>
          <w:rFonts w:ascii="仿宋_GB2312" w:eastAsia="仿宋_GB2312" w:hAnsiTheme="minorHAnsi" w:cstheme="minorBidi"/>
          <w:color w:val="000000" w:themeColor="text1"/>
          <w:kern w:val="2"/>
          <w:sz w:val="32"/>
          <w:szCs w:val="32"/>
        </w:rPr>
        <w:t>7.解除产权行政限制证明</w:t>
      </w:r>
    </w:p>
    <w:p>
      <w:pPr>
        <w:pStyle w:val="6"/>
        <w:adjustRightInd w:val="0"/>
        <w:snapToGrid w:val="0"/>
        <w:spacing w:before="0" w:beforeAutospacing="0" w:after="0" w:afterAutospacing="0" w:line="580" w:lineRule="exact"/>
        <w:ind w:firstLine="1600" w:firstLineChars="500"/>
        <w:jc w:val="both"/>
        <w:rPr>
          <w:rFonts w:hint="default"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hint="default"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hint="default"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hint="default"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hint="default"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hint="default"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hint="default"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hint="default"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hint="default"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hint="default"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580" w:lineRule="exact"/>
        <w:ind w:firstLine="1600" w:firstLineChars="500"/>
        <w:jc w:val="both"/>
        <w:rPr>
          <w:rFonts w:ascii="仿宋_GB2312" w:eastAsia="仿宋_GB2312" w:hAnsiTheme="minorHAnsi" w:cstheme="minorBidi"/>
          <w:color w:val="000000" w:themeColor="text1"/>
          <w:kern w:val="2"/>
          <w:sz w:val="32"/>
          <w:szCs w:val="32"/>
        </w:rPr>
      </w:pPr>
    </w:p>
    <w:p>
      <w:pPr>
        <w:pStyle w:val="6"/>
        <w:adjustRightInd w:val="0"/>
        <w:snapToGrid w:val="0"/>
        <w:spacing w:before="0" w:beforeAutospacing="0" w:after="0" w:afterAutospacing="0" w:line="400" w:lineRule="exact"/>
        <w:jc w:val="both"/>
        <w:rPr>
          <w:rFonts w:hint="default" w:ascii="黑体" w:hAnsi="黑体" w:eastAsia="黑体" w:cstheme="minorBidi"/>
          <w:color w:val="000000" w:themeColor="text1"/>
          <w:kern w:val="2"/>
          <w:sz w:val="32"/>
          <w:szCs w:val="32"/>
        </w:rPr>
      </w:pPr>
      <w:r>
        <w:rPr>
          <w:rFonts w:ascii="黑体" w:hAnsi="黑体" w:eastAsia="黑体" w:cstheme="minorBidi"/>
          <w:color w:val="000000" w:themeColor="text1"/>
          <w:kern w:val="2"/>
          <w:sz w:val="32"/>
          <w:szCs w:val="32"/>
        </w:rPr>
        <w:t>附件1</w:t>
      </w:r>
    </w:p>
    <w:p>
      <w:pPr>
        <w:pStyle w:val="6"/>
        <w:adjustRightInd w:val="0"/>
        <w:snapToGrid w:val="0"/>
        <w:spacing w:before="0" w:beforeAutospacing="0" w:after="0" w:afterAutospacing="0" w:line="400" w:lineRule="exact"/>
        <w:jc w:val="both"/>
        <w:rPr>
          <w:rFonts w:ascii="黑体" w:hAnsi="黑体" w:eastAsia="黑体" w:cstheme="minorBidi"/>
          <w:color w:val="000000" w:themeColor="text1"/>
          <w:kern w:val="2"/>
          <w:sz w:val="32"/>
          <w:szCs w:val="32"/>
        </w:rPr>
      </w:pPr>
    </w:p>
    <w:p>
      <w:pPr>
        <w:pStyle w:val="6"/>
        <w:adjustRightInd w:val="0"/>
        <w:snapToGrid w:val="0"/>
        <w:spacing w:before="0" w:beforeAutospacing="0" w:after="0" w:afterAutospacing="0" w:line="700" w:lineRule="exact"/>
        <w:jc w:val="center"/>
        <w:rPr>
          <w:rFonts w:hint="default" w:ascii="方正小标宋简体" w:eastAsia="方正小标宋简体" w:hAnsiTheme="minorHAnsi" w:cstheme="minorBidi"/>
          <w:color w:val="000000" w:themeColor="text1"/>
          <w:kern w:val="2"/>
          <w:sz w:val="44"/>
          <w:szCs w:val="44"/>
        </w:rPr>
      </w:pPr>
      <w:r>
        <w:rPr>
          <w:rFonts w:ascii="方正小标宋简体" w:eastAsia="方正小标宋简体" w:hAnsiTheme="minorHAnsi" w:cstheme="minorBidi"/>
          <w:color w:val="000000" w:themeColor="text1"/>
          <w:kern w:val="2"/>
          <w:sz w:val="44"/>
          <w:szCs w:val="44"/>
        </w:rPr>
        <w:t>人才资格条件审核参考标准</w:t>
      </w:r>
    </w:p>
    <w:p>
      <w:pPr>
        <w:adjustRightInd w:val="0"/>
        <w:snapToGrid w:val="0"/>
        <w:spacing w:line="560" w:lineRule="exact"/>
        <w:ind w:firstLine="640" w:firstLineChars="200"/>
        <w:rPr>
          <w:rFonts w:hint="eastAsia" w:ascii="仿宋_GB2312" w:eastAsia="仿宋_GB2312"/>
          <w:color w:val="000000" w:themeColor="text1"/>
          <w:szCs w:val="32"/>
        </w:rPr>
      </w:pP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黑体" w:hAnsi="黑体" w:eastAsia="黑体" w:cs="宋体"/>
          <w:color w:val="000000" w:themeColor="text1"/>
          <w:kern w:val="0"/>
          <w:szCs w:val="32"/>
        </w:rPr>
        <w:t>一、年龄：</w:t>
      </w:r>
      <w:r>
        <w:rPr>
          <w:rFonts w:hint="eastAsia" w:ascii="仿宋_GB2312" w:eastAsia="仿宋_GB2312"/>
          <w:color w:val="000000" w:themeColor="text1"/>
          <w:szCs w:val="32"/>
        </w:rPr>
        <w:t>申报人申报时年龄原则上不超过55周岁，特殊情况除外。</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黑体" w:hAnsi="黑体" w:eastAsia="黑体" w:cs="宋体"/>
          <w:color w:val="000000" w:themeColor="text1"/>
          <w:kern w:val="0"/>
          <w:szCs w:val="32"/>
        </w:rPr>
        <w:t>二、A类、B类、C类、D类、E类：</w:t>
      </w:r>
      <w:r>
        <w:rPr>
          <w:rFonts w:hint="eastAsia" w:ascii="仿宋_GB2312" w:eastAsia="仿宋_GB2312"/>
          <w:color w:val="000000" w:themeColor="text1"/>
          <w:szCs w:val="32"/>
        </w:rPr>
        <w:t>根据最新的《温州市高层次人才分类目录》认定，以市委人才办认定证书（文件或证明）为准。其他E类指的是除</w:t>
      </w:r>
      <w:r>
        <w:rPr>
          <w:rFonts w:hint="eastAsia" w:ascii="仿宋_GB2312" w:eastAsia="仿宋_GB2312"/>
          <w:szCs w:val="32"/>
        </w:rPr>
        <w:t>正高级职称（特级技师）</w:t>
      </w:r>
      <w:r>
        <w:rPr>
          <w:rFonts w:hint="eastAsia" w:ascii="仿宋_GB2312" w:eastAsia="仿宋_GB2312"/>
          <w:color w:val="000000" w:themeColor="text1"/>
          <w:szCs w:val="32"/>
        </w:rPr>
        <w:t>人才、博士研究生，副高级职称人才（高级技师）和全日制硕士研究生以外的E类人才。</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黑体" w:hAnsi="黑体" w:eastAsia="黑体" w:cs="宋体"/>
          <w:color w:val="000000" w:themeColor="text1"/>
          <w:kern w:val="0"/>
          <w:szCs w:val="32"/>
        </w:rPr>
        <w:t>三、职称：</w:t>
      </w:r>
      <w:r>
        <w:rPr>
          <w:rFonts w:hint="eastAsia" w:ascii="仿宋_GB2312" w:eastAsia="仿宋_GB2312"/>
          <w:color w:val="000000" w:themeColor="text1"/>
          <w:szCs w:val="32"/>
        </w:rPr>
        <w:t>根据全国专业技术资格分类标准确定，省外职称须提供获证地县级以上人力社保部门证明材料。特级技师、高级技师按正高职称、副高职称标准享受同等待遇。</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黑体" w:hAnsi="黑体" w:eastAsia="黑体" w:cs="宋体"/>
          <w:color w:val="000000" w:themeColor="text1"/>
          <w:kern w:val="0"/>
          <w:szCs w:val="32"/>
        </w:rPr>
        <w:t>四、学历：</w:t>
      </w:r>
      <w:r>
        <w:rPr>
          <w:rFonts w:hint="eastAsia" w:ascii="仿宋_GB2312" w:eastAsia="仿宋_GB2312"/>
          <w:color w:val="000000" w:themeColor="text1"/>
          <w:szCs w:val="32"/>
        </w:rPr>
        <w:t>国内学历证书根据学信网查询结果确定，海外学历必须提供教育部留学服务中心国（境）外学历认证材料。“双一流”大学根据教育部最新公布的《世界一流大学和一流学科建设高校及建设学科名单》确定，一流大学范围为该校所有学科毕业生，一流学科仅限于本学科毕业生。“全日制”要求全脱产就读，以实际情况为准，毕业生证书载明的类别为参考。</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黑体" w:hAnsi="黑体" w:eastAsia="黑体" w:cs="宋体"/>
          <w:color w:val="000000" w:themeColor="text1"/>
          <w:kern w:val="0"/>
          <w:szCs w:val="32"/>
        </w:rPr>
        <w:t>五、创新人才全职界定：</w:t>
      </w:r>
      <w:r>
        <w:rPr>
          <w:rFonts w:hint="eastAsia" w:ascii="仿宋_GB2312" w:eastAsia="仿宋_GB2312"/>
          <w:color w:val="000000" w:themeColor="text1"/>
          <w:szCs w:val="32"/>
        </w:rPr>
        <w:t>以用人单位提供报告为主要依据，综合考虑实地考察、劳动（聘用）合同、社保缴纳和个税缴纳情况，原则上要求已与用人单位签订三年以上劳动（聘用）合同，一年在温9个月以上，且以用人单位名义连续缴纳6个月以上社会养老保险金或个税。</w:t>
      </w:r>
    </w:p>
    <w:p>
      <w:pPr>
        <w:widowControl/>
        <w:spacing w:line="560" w:lineRule="exact"/>
        <w:ind w:firstLine="640" w:firstLineChars="200"/>
        <w:rPr>
          <w:rFonts w:hint="eastAsia" w:ascii="仿宋_GB2312" w:eastAsia="仿宋_GB2312"/>
          <w:color w:val="000000" w:themeColor="text1"/>
          <w:szCs w:val="32"/>
        </w:rPr>
      </w:pPr>
      <w:r>
        <w:rPr>
          <w:rFonts w:hint="eastAsia" w:ascii="黑体" w:hAnsi="黑体" w:eastAsia="黑体" w:cs="宋体"/>
          <w:color w:val="000000" w:themeColor="text1"/>
          <w:kern w:val="0"/>
          <w:szCs w:val="32"/>
        </w:rPr>
        <w:t>六</w:t>
      </w:r>
      <w:r>
        <w:rPr>
          <w:rFonts w:hint="eastAsia" w:ascii="黑体" w:hAnsi="黑体" w:eastAsia="黑体"/>
          <w:color w:val="000000" w:themeColor="text1"/>
          <w:szCs w:val="32"/>
        </w:rPr>
        <w:t>、企业范围：</w:t>
      </w:r>
      <w:r>
        <w:rPr>
          <w:rFonts w:hint="eastAsia" w:ascii="仿宋_GB2312" w:eastAsia="仿宋_GB2312"/>
          <w:color w:val="000000" w:themeColor="text1"/>
          <w:szCs w:val="32"/>
        </w:rPr>
        <w:t>所指企业为注册地和主要税收均在温州市范围内的企业，会计师事务所、律师事务所参照企业执行，房地产、贸易型企业除外。中小微企业标准根据《关于印发中小企业划型标准规定的通知》（工信部联企业〔2011〕300号）执行，由经信局提供温州大企业名单，符合企业条件的且不在大企业名单内的均为中小微企业。企业按注册地确定隶属地。</w:t>
      </w:r>
    </w:p>
    <w:p>
      <w:pPr>
        <w:widowControl/>
        <w:spacing w:line="560" w:lineRule="exact"/>
        <w:ind w:firstLine="640" w:firstLineChars="200"/>
        <w:rPr>
          <w:rFonts w:hint="eastAsia" w:ascii="仿宋_GB2312" w:eastAsia="仿宋_GB2312"/>
          <w:color w:val="000000" w:themeColor="text1"/>
          <w:szCs w:val="32"/>
        </w:rPr>
      </w:pPr>
      <w:r>
        <w:rPr>
          <w:rFonts w:hint="eastAsia" w:ascii="仿宋_GB2312" w:eastAsia="仿宋_GB2312"/>
          <w:color w:val="000000" w:themeColor="text1"/>
          <w:szCs w:val="32"/>
        </w:rPr>
        <w:t>企业在编人员属事业编制均不列为企业类申请对象。</w:t>
      </w:r>
    </w:p>
    <w:p>
      <w:pPr>
        <w:widowControl/>
        <w:spacing w:line="560" w:lineRule="exact"/>
        <w:ind w:firstLine="640" w:firstLineChars="200"/>
        <w:rPr>
          <w:rFonts w:hint="eastAsia" w:ascii="仿宋_GB2312" w:eastAsia="仿宋_GB2312"/>
          <w:color w:val="000000" w:themeColor="text1"/>
          <w:szCs w:val="32"/>
        </w:rPr>
      </w:pPr>
      <w:r>
        <w:rPr>
          <w:rFonts w:hint="eastAsia" w:ascii="黑体" w:hAnsi="黑体" w:eastAsia="黑体" w:cs="宋体"/>
          <w:color w:val="000000" w:themeColor="text1"/>
          <w:kern w:val="0"/>
          <w:szCs w:val="32"/>
        </w:rPr>
        <w:t>七、高校、科研院所：</w:t>
      </w:r>
      <w:r>
        <w:rPr>
          <w:rFonts w:hint="eastAsia" w:ascii="仿宋_GB2312" w:eastAsia="仿宋_GB2312"/>
          <w:color w:val="000000" w:themeColor="text1"/>
          <w:szCs w:val="32"/>
        </w:rPr>
        <w:t>高校主要指在温省属市属高校，含高等职业学校。科研院</w:t>
      </w:r>
      <w:r>
        <w:rPr>
          <w:rFonts w:hint="eastAsia" w:ascii="仿宋_GB2312" w:eastAsia="仿宋_GB2312"/>
          <w:szCs w:val="32"/>
        </w:rPr>
        <w:t>所主要指在温各级研究与开发机构，含科技事业类型的民办非企业单位，具体以市委人才办和市科技局认定为准。高校、科研院所申请对象为其在编人员，国内人才</w:t>
      </w:r>
      <w:r>
        <w:rPr>
          <w:rFonts w:hint="eastAsia" w:ascii="仿宋_GB2312" w:eastAsia="仿宋_GB2312"/>
          <w:color w:val="000000" w:themeColor="text1"/>
          <w:szCs w:val="32"/>
        </w:rPr>
        <w:t>统一以人事关系证明材料确定用人单位，海外籍人才统一以个税缴纳证明材料确定用人单位（报税年薪要求达到10万元及以上）。高校、科研院所在编人员到企业兼职创新创业的均不列为企业类享受对象。高校归属市本级，科研院所由市委人才办会同市住建局、市财政局确定归属地。</w:t>
      </w:r>
      <w:r>
        <w:rPr>
          <w:rFonts w:hint="eastAsia" w:ascii="仿宋_GB2312" w:eastAsia="仿宋_GB2312"/>
          <w:color w:val="000000" w:themeColor="text1"/>
          <w:szCs w:val="32"/>
        </w:rPr>
        <w:br w:type="page"/>
      </w:r>
    </w:p>
    <w:p>
      <w:pPr>
        <w:pStyle w:val="6"/>
        <w:adjustRightInd w:val="0"/>
        <w:snapToGrid w:val="0"/>
        <w:spacing w:before="0" w:beforeAutospacing="0" w:after="0" w:afterAutospacing="0" w:line="400" w:lineRule="exact"/>
        <w:jc w:val="both"/>
        <w:rPr>
          <w:rFonts w:hint="default" w:ascii="黑体" w:hAnsi="黑体" w:eastAsia="黑体" w:cstheme="minorBidi"/>
          <w:color w:val="000000" w:themeColor="text1"/>
          <w:kern w:val="2"/>
          <w:sz w:val="32"/>
          <w:szCs w:val="32"/>
        </w:rPr>
      </w:pPr>
      <w:r>
        <w:rPr>
          <w:rFonts w:ascii="黑体" w:hAnsi="黑体" w:eastAsia="黑体" w:cstheme="minorBidi"/>
          <w:color w:val="000000" w:themeColor="text1"/>
          <w:kern w:val="2"/>
          <w:sz w:val="32"/>
          <w:szCs w:val="32"/>
        </w:rPr>
        <w:t xml:space="preserve">附件2 </w:t>
      </w:r>
    </w:p>
    <w:p>
      <w:pPr>
        <w:pStyle w:val="6"/>
        <w:adjustRightInd w:val="0"/>
        <w:snapToGrid w:val="0"/>
        <w:spacing w:before="0" w:beforeAutospacing="0" w:after="0" w:afterAutospacing="0" w:line="560" w:lineRule="exact"/>
        <w:jc w:val="both"/>
        <w:rPr>
          <w:rFonts w:ascii="仿宋_GB2312" w:hAnsi="黑体" w:eastAsia="仿宋_GB2312" w:cstheme="minorBidi"/>
          <w:color w:val="000000" w:themeColor="text1"/>
          <w:kern w:val="2"/>
          <w:sz w:val="32"/>
          <w:szCs w:val="32"/>
        </w:rPr>
      </w:pPr>
    </w:p>
    <w:p>
      <w:pPr>
        <w:pStyle w:val="6"/>
        <w:adjustRightInd w:val="0"/>
        <w:snapToGrid w:val="0"/>
        <w:spacing w:before="0" w:beforeAutospacing="0" w:after="0" w:afterAutospacing="0" w:line="700" w:lineRule="exact"/>
        <w:jc w:val="center"/>
        <w:rPr>
          <w:rFonts w:hint="default" w:ascii="方正小标宋简体" w:eastAsia="方正小标宋简体" w:hAnsiTheme="minorHAnsi" w:cstheme="minorBidi"/>
          <w:color w:val="000000" w:themeColor="text1"/>
          <w:kern w:val="2"/>
          <w:sz w:val="44"/>
          <w:szCs w:val="44"/>
        </w:rPr>
      </w:pPr>
      <w:r>
        <w:rPr>
          <w:rFonts w:ascii="方正小标宋简体" w:eastAsia="方正小标宋简体" w:hAnsiTheme="minorHAnsi" w:cstheme="minorBidi"/>
          <w:color w:val="000000" w:themeColor="text1"/>
          <w:kern w:val="2"/>
          <w:sz w:val="44"/>
          <w:szCs w:val="44"/>
        </w:rPr>
        <w:t>人才住房资格条件审核参考标准</w:t>
      </w:r>
    </w:p>
    <w:p>
      <w:pPr>
        <w:pStyle w:val="6"/>
        <w:adjustRightInd w:val="0"/>
        <w:snapToGrid w:val="0"/>
        <w:spacing w:before="0" w:beforeAutospacing="0" w:after="0" w:afterAutospacing="0" w:line="560" w:lineRule="exact"/>
        <w:ind w:firstLine="640" w:firstLineChars="200"/>
        <w:jc w:val="both"/>
        <w:rPr>
          <w:rFonts w:ascii="仿宋_GB2312" w:eastAsia="仿宋_GB2312" w:hAnsiTheme="minorHAnsi" w:cstheme="minorBidi"/>
          <w:color w:val="000000" w:themeColor="text1"/>
          <w:kern w:val="2"/>
          <w:sz w:val="32"/>
          <w:szCs w:val="32"/>
        </w:rPr>
      </w:pPr>
    </w:p>
    <w:p>
      <w:pPr>
        <w:adjustRightInd w:val="0"/>
        <w:snapToGrid w:val="0"/>
        <w:spacing w:line="560" w:lineRule="exact"/>
        <w:ind w:firstLine="640" w:firstLineChars="200"/>
        <w:rPr>
          <w:rFonts w:hint="eastAsia" w:ascii="黑体" w:hAnsi="黑体" w:eastAsia="黑体"/>
          <w:color w:val="000000" w:themeColor="text1"/>
          <w:szCs w:val="32"/>
        </w:rPr>
      </w:pPr>
      <w:r>
        <w:rPr>
          <w:rFonts w:hint="eastAsia" w:ascii="黑体" w:hAnsi="黑体" w:eastAsia="黑体"/>
          <w:color w:val="000000" w:themeColor="text1"/>
          <w:szCs w:val="32"/>
        </w:rPr>
        <w:t>一、购房补贴</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楷体_GB2312" w:hAnsi="宋体" w:eastAsia="楷体_GB2312" w:cs="宋体"/>
          <w:color w:val="000000" w:themeColor="text1"/>
          <w:kern w:val="0"/>
          <w:szCs w:val="32"/>
        </w:rPr>
        <w:t>1.购房时间：</w:t>
      </w:r>
      <w:r>
        <w:rPr>
          <w:rFonts w:hint="eastAsia" w:ascii="仿宋_GB2312" w:eastAsia="仿宋_GB2312"/>
          <w:color w:val="000000" w:themeColor="text1"/>
          <w:szCs w:val="32"/>
        </w:rPr>
        <w:t>新建商品房（预售商品房）购房时间以经备案的协议书签订时间为准。存量房(二手房)购房时间以办理不动产登记时间为准。</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楷体_GB2312" w:hAnsi="宋体" w:eastAsia="楷体_GB2312" w:cs="宋体"/>
          <w:color w:val="000000" w:themeColor="text1"/>
          <w:kern w:val="0"/>
          <w:szCs w:val="32"/>
        </w:rPr>
        <w:t>2.首购要求：</w:t>
      </w:r>
      <w:r>
        <w:rPr>
          <w:rFonts w:hint="eastAsia" w:ascii="仿宋_GB2312" w:eastAsia="仿宋_GB2312"/>
          <w:color w:val="000000" w:themeColor="text1"/>
          <w:szCs w:val="32"/>
        </w:rPr>
        <w:t>申请人及配偶除本次申请购房补贴资格的商品住房外未曾拥有过累计60平方米（含）以上的温州市住房，以自然资源与规划局提供的查询结果为准。</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楷体_GB2312" w:hAnsi="宋体" w:eastAsia="楷体_GB2312" w:cs="宋体"/>
          <w:color w:val="000000" w:themeColor="text1"/>
          <w:kern w:val="0"/>
          <w:szCs w:val="32"/>
        </w:rPr>
        <w:t>3.商品住房：</w:t>
      </w:r>
      <w:r>
        <w:rPr>
          <w:rFonts w:hint="eastAsia" w:ascii="仿宋_GB2312" w:eastAsia="仿宋_GB2312"/>
          <w:color w:val="000000" w:themeColor="text1"/>
          <w:szCs w:val="32"/>
        </w:rPr>
        <w:t>包括新建商品房（预售商品房）和存量房（二手房）。新建商品房（预售商品房）主要指《城市房地产开发条例》规定的具有房地产开发资质的房地产企业开发销售的且房屋设计用途为住房的商品房；存量房（二手房）主要指从市场购买的有产权证书且房屋设计用途为住房的商品房。具体以自然资源与规划局意见为准。申请时所购房屋不得存在抵押贷款情况。</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楷体_GB2312" w:hAnsi="宋体" w:eastAsia="楷体_GB2312" w:cs="宋体"/>
          <w:color w:val="000000" w:themeColor="text1"/>
          <w:kern w:val="0"/>
          <w:szCs w:val="32"/>
        </w:rPr>
        <w:t>4.购房额度:</w:t>
      </w:r>
      <w:r>
        <w:rPr>
          <w:rFonts w:hint="eastAsia" w:ascii="仿宋_GB2312" w:eastAsia="仿宋_GB2312"/>
          <w:color w:val="000000" w:themeColor="text1"/>
          <w:szCs w:val="32"/>
        </w:rPr>
        <w:t>购房总价应高于购房补贴额。</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楷体_GB2312" w:hAnsi="宋体" w:eastAsia="楷体_GB2312" w:cs="宋体"/>
          <w:color w:val="000000" w:themeColor="text1"/>
          <w:kern w:val="0"/>
          <w:szCs w:val="32"/>
        </w:rPr>
        <w:t>5.购房地点：</w:t>
      </w:r>
      <w:r>
        <w:rPr>
          <w:rFonts w:hint="eastAsia" w:ascii="仿宋_GB2312" w:eastAsia="仿宋_GB2312"/>
          <w:color w:val="000000" w:themeColor="text1"/>
          <w:szCs w:val="32"/>
        </w:rPr>
        <w:t>市区申领对象可在全市范围购房，其他县（市）申领对象原则上要求在工作单位所在地购房。出现不一致情况的，根据工作单位所在地细则执行。</w:t>
      </w:r>
    </w:p>
    <w:p>
      <w:pPr>
        <w:pStyle w:val="6"/>
        <w:adjustRightInd w:val="0"/>
        <w:snapToGrid w:val="0"/>
        <w:spacing w:before="0" w:beforeAutospacing="0" w:after="0" w:afterAutospacing="0" w:line="560" w:lineRule="exact"/>
        <w:ind w:firstLine="640" w:firstLineChars="200"/>
        <w:jc w:val="both"/>
        <w:rPr>
          <w:rFonts w:ascii="仿宋_GB2312" w:eastAsia="仿宋_GB2312"/>
          <w:color w:val="000000" w:themeColor="text1"/>
          <w:sz w:val="32"/>
          <w:szCs w:val="32"/>
        </w:rPr>
      </w:pPr>
      <w:r>
        <w:rPr>
          <w:rFonts w:ascii="楷体_GB2312" w:eastAsia="楷体_GB2312"/>
          <w:color w:val="000000" w:themeColor="text1"/>
          <w:sz w:val="32"/>
          <w:szCs w:val="32"/>
        </w:rPr>
        <w:t>6.共同购房：</w:t>
      </w:r>
      <w:r>
        <w:rPr>
          <w:rFonts w:ascii="仿宋_GB2312" w:eastAsia="仿宋_GB2312" w:hAnsiTheme="minorHAnsi" w:cstheme="minorBidi"/>
          <w:color w:val="000000" w:themeColor="text1"/>
          <w:kern w:val="2"/>
          <w:sz w:val="32"/>
          <w:szCs w:val="32"/>
        </w:rPr>
        <w:t>夫妻双方同时符合条件且同时申请的，补助额度按规定标准叠加，但补贴总额不超过购房额。2018年1月1日前夫妻一方已申领购房补贴且政策资金兑现完毕的，另一方符合条件也不再予以叠加。夫妻一方已申领但未执行完毕的，另一方符合本操作指南条件的，可申请叠加。</w:t>
      </w:r>
      <w:r>
        <w:rPr>
          <w:rFonts w:ascii="仿宋_GB2312" w:eastAsia="仿宋_GB2312"/>
          <w:color w:val="000000" w:themeColor="text1"/>
          <w:sz w:val="32"/>
          <w:szCs w:val="32"/>
        </w:rPr>
        <w:t>除夫妻外，不受理其他共同购房情况。</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楷体_GB2312" w:hAnsi="宋体" w:eastAsia="楷体_GB2312" w:cs="宋体"/>
          <w:color w:val="000000" w:themeColor="text1"/>
          <w:kern w:val="0"/>
          <w:szCs w:val="32"/>
        </w:rPr>
        <w:t>7.住房补贴对象住房优惠政策审核：</w:t>
      </w:r>
      <w:r>
        <w:rPr>
          <w:rFonts w:hint="eastAsia" w:ascii="仿宋_GB2312" w:eastAsia="仿宋_GB2312"/>
          <w:color w:val="000000" w:themeColor="text1"/>
          <w:szCs w:val="32"/>
        </w:rPr>
        <w:t>主要指公有住房、集资联建房、解困房、安居房、经济适用住房、限价商品房和批地建房等按政府优惠政策购（建）住房以及财政给予的购房补贴。申请人离异或再婚的，原婚姻存续期间享受过的优惠政策列入核查范围。</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楷体_GB2312" w:hAnsi="宋体" w:eastAsia="楷体_GB2312" w:cs="宋体"/>
          <w:color w:val="000000" w:themeColor="text1"/>
          <w:kern w:val="0"/>
          <w:szCs w:val="32"/>
        </w:rPr>
        <w:t>8.与人才公寓重复享受问题：</w:t>
      </w:r>
      <w:r>
        <w:rPr>
          <w:rFonts w:hint="eastAsia" w:ascii="仿宋_GB2312" w:eastAsia="仿宋_GB2312"/>
          <w:color w:val="000000" w:themeColor="text1"/>
          <w:szCs w:val="32"/>
        </w:rPr>
        <w:t>承租公有住房的（包括人才公寓、聚英家园等）的人才在领取购房补贴前必须先行腾退，情况特殊的可给予一年时间的过渡期。</w:t>
      </w:r>
    </w:p>
    <w:p>
      <w:pPr>
        <w:pStyle w:val="6"/>
        <w:adjustRightInd w:val="0"/>
        <w:snapToGrid w:val="0"/>
        <w:spacing w:before="0" w:beforeAutospacing="0" w:after="0" w:afterAutospacing="0" w:line="560" w:lineRule="exact"/>
        <w:ind w:firstLine="640" w:firstLineChars="200"/>
        <w:jc w:val="both"/>
        <w:rPr>
          <w:rFonts w:ascii="仿宋_GB2312" w:eastAsia="仿宋_GB2312" w:hAnsiTheme="minorHAnsi" w:cstheme="minorBidi"/>
          <w:color w:val="000000" w:themeColor="text1"/>
          <w:kern w:val="2"/>
          <w:sz w:val="32"/>
          <w:szCs w:val="32"/>
        </w:rPr>
      </w:pPr>
      <w:r>
        <w:rPr>
          <w:rFonts w:ascii="楷体_GB2312" w:eastAsia="楷体_GB2312"/>
          <w:color w:val="000000" w:themeColor="text1"/>
          <w:sz w:val="32"/>
          <w:szCs w:val="32"/>
        </w:rPr>
        <w:t>9.与其他货币类住房补贴重复享受问题：</w:t>
      </w:r>
      <w:r>
        <w:rPr>
          <w:rFonts w:ascii="仿宋_GB2312" w:eastAsia="仿宋_GB2312"/>
          <w:color w:val="000000" w:themeColor="text1"/>
          <w:sz w:val="32"/>
          <w:szCs w:val="32"/>
        </w:rPr>
        <w:t>购房补贴发放时应减去申领人领取过高校等事业单位发放的购、租房补贴、一次性住房货币补贴、住房公积金补贴和已享受的人才租房补贴额。</w:t>
      </w:r>
      <w:r>
        <w:rPr>
          <w:rFonts w:ascii="仿宋_GB2312" w:eastAsia="仿宋_GB2312" w:hAnsiTheme="minorHAnsi" w:cstheme="minorBidi"/>
          <w:color w:val="000000" w:themeColor="text1"/>
          <w:kern w:val="2"/>
          <w:sz w:val="32"/>
          <w:szCs w:val="32"/>
        </w:rPr>
        <w:t>申请人本人如已建立住房公积金补贴账户的，应封存账户，余额退回原单位。已享受购房补贴的，不再享受其他人才住房政策和住房保障政策。</w:t>
      </w:r>
    </w:p>
    <w:p>
      <w:pPr>
        <w:adjustRightInd w:val="0"/>
        <w:snapToGrid w:val="0"/>
        <w:spacing w:line="560" w:lineRule="exact"/>
        <w:ind w:firstLine="640" w:firstLineChars="200"/>
        <w:rPr>
          <w:rFonts w:hint="eastAsia" w:ascii="黑体" w:hAnsi="黑体" w:eastAsia="黑体"/>
          <w:color w:val="000000" w:themeColor="text1"/>
          <w:szCs w:val="32"/>
        </w:rPr>
      </w:pPr>
      <w:r>
        <w:rPr>
          <w:rFonts w:hint="eastAsia" w:ascii="黑体" w:hAnsi="黑体" w:eastAsia="黑体"/>
          <w:color w:val="000000" w:themeColor="text1"/>
          <w:szCs w:val="32"/>
        </w:rPr>
        <w:t>二、租房补贴</w:t>
      </w:r>
    </w:p>
    <w:p>
      <w:pPr>
        <w:pStyle w:val="6"/>
        <w:adjustRightInd w:val="0"/>
        <w:snapToGrid w:val="0"/>
        <w:spacing w:before="0" w:beforeAutospacing="0" w:after="0" w:afterAutospacing="0" w:line="560" w:lineRule="exact"/>
        <w:ind w:firstLine="640" w:firstLineChars="200"/>
        <w:jc w:val="both"/>
        <w:rPr>
          <w:rFonts w:ascii="仿宋_GB2312" w:eastAsia="仿宋_GB2312"/>
          <w:color w:val="000000" w:themeColor="text1"/>
          <w:sz w:val="32"/>
          <w:szCs w:val="32"/>
        </w:rPr>
      </w:pPr>
      <w:r>
        <w:rPr>
          <w:rFonts w:ascii="楷体_GB2312" w:eastAsia="楷体_GB2312"/>
          <w:color w:val="000000" w:themeColor="text1"/>
          <w:sz w:val="32"/>
          <w:szCs w:val="32"/>
        </w:rPr>
        <w:t>1.住房要求：</w:t>
      </w:r>
      <w:r>
        <w:rPr>
          <w:rFonts w:ascii="仿宋_GB2312" w:eastAsia="仿宋_GB2312" w:hAnsiTheme="minorHAnsi" w:cstheme="minorBidi"/>
          <w:color w:val="000000" w:themeColor="text1"/>
          <w:kern w:val="2"/>
          <w:sz w:val="32"/>
          <w:szCs w:val="32"/>
        </w:rPr>
        <w:t>申请人工作单位隶属市区的，要求申请人及配偶在市区无住房；申请人工作单位隶属各县（市）的，要求申请人及配偶在隶属地无住房。申请人已</w:t>
      </w:r>
      <w:r>
        <w:rPr>
          <w:rFonts w:ascii="仿宋_GB2312" w:eastAsia="仿宋_GB2312"/>
          <w:color w:val="000000" w:themeColor="text1"/>
          <w:sz w:val="32"/>
          <w:szCs w:val="32"/>
        </w:rPr>
        <w:t>购买新建商品房（预售商品房）的，在新建商品房（预售商品房）交付前按无住房计入。</w:t>
      </w:r>
    </w:p>
    <w:p>
      <w:pPr>
        <w:adjustRightInd w:val="0"/>
        <w:snapToGrid w:val="0"/>
        <w:spacing w:line="560" w:lineRule="exact"/>
        <w:ind w:firstLine="640" w:firstLineChars="200"/>
        <w:rPr>
          <w:rFonts w:ascii="仿宋_GB2312" w:eastAsia="仿宋_GB2312"/>
          <w:color w:val="000000" w:themeColor="text1"/>
          <w:szCs w:val="32"/>
        </w:rPr>
      </w:pPr>
      <w:r>
        <w:rPr>
          <w:rFonts w:hint="eastAsia" w:ascii="楷体_GB2312" w:hAnsi="宋体" w:eastAsia="楷体_GB2312" w:cs="宋体"/>
          <w:color w:val="000000" w:themeColor="text1"/>
          <w:kern w:val="0"/>
          <w:szCs w:val="32"/>
        </w:rPr>
        <w:t>2.租房地点要求：</w:t>
      </w:r>
      <w:r>
        <w:rPr>
          <w:rFonts w:hint="eastAsia" w:ascii="仿宋_GB2312" w:eastAsia="仿宋_GB2312"/>
          <w:color w:val="000000" w:themeColor="text1"/>
          <w:szCs w:val="32"/>
        </w:rPr>
        <w:t>市区申领对象应在市区范围内租房，其他县（市）申领对象原则上要求在工作单位所在地租房。出现不一致情况的，根据工作单位所在地细则执行。</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楷体_GB2312" w:hAnsi="宋体" w:eastAsia="楷体_GB2312" w:cs="宋体"/>
          <w:color w:val="000000" w:themeColor="text1"/>
          <w:kern w:val="0"/>
          <w:szCs w:val="32"/>
        </w:rPr>
        <w:t>3.租赁房屋要求：</w:t>
      </w:r>
      <w:r>
        <w:rPr>
          <w:rFonts w:hint="eastAsia" w:ascii="仿宋_GB2312" w:eastAsia="仿宋_GB2312"/>
          <w:color w:val="000000" w:themeColor="text1"/>
          <w:szCs w:val="32"/>
        </w:rPr>
        <w:t>申请人承租的房屋需符合有关规定，与出租方签订的房屋租赁合同期限不少于1年时间，且从申报之日起剩余期限不少于1年时间。申请人租住单位职工宿舍或公租房的并已享受政府租金优惠的，不再享受该项政策。</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楷体_GB2312" w:hAnsi="宋体" w:eastAsia="楷体_GB2312" w:cs="宋体"/>
          <w:color w:val="000000" w:themeColor="text1"/>
          <w:kern w:val="0"/>
          <w:szCs w:val="32"/>
        </w:rPr>
        <w:t>4.租房补贴对象住房优惠政策审核：</w:t>
      </w:r>
      <w:r>
        <w:rPr>
          <w:rFonts w:hint="eastAsia" w:ascii="仿宋_GB2312" w:eastAsia="仿宋_GB2312"/>
          <w:color w:val="000000" w:themeColor="text1"/>
          <w:szCs w:val="32"/>
        </w:rPr>
        <w:t>（1）申请人及配偶未享受过政府优惠政策购（建）住房，包括公有住房、集资联建房、解困房、安居房、经济适用住房、限价商品房、公共租赁住房和批地建房等。（2）申请人及配偶未申领过购房补贴，包括人才购房补贴、高校等事业单位发放的购房补贴。（3）申请人未申领过一次性住房货币补贴、新居民租房住房补贴、公共租赁住房补贴、高校等事业单位发放的租房补贴，未建立住房公积金补贴帐户。（4）申请人及配偶未承租过公有住房，包括“聚英家园”及各类人才公寓(包括已腾退）。申请人或其配偶正处经济适用房轮候期、安置房过渡期的，不再享受该项政策</w:t>
      </w:r>
    </w:p>
    <w:p>
      <w:pPr>
        <w:adjustRightInd w:val="0"/>
        <w:snapToGrid w:val="0"/>
        <w:spacing w:line="560" w:lineRule="exact"/>
        <w:ind w:firstLine="640" w:firstLineChars="200"/>
        <w:rPr>
          <w:rFonts w:hint="eastAsia" w:ascii="仿宋_GB2312" w:eastAsia="仿宋_GB2312"/>
          <w:color w:val="000000" w:themeColor="text1"/>
          <w:szCs w:val="32"/>
        </w:rPr>
      </w:pPr>
      <w:r>
        <w:rPr>
          <w:rFonts w:hint="eastAsia" w:ascii="楷体_GB2312" w:hAnsi="宋体" w:eastAsia="楷体_GB2312" w:cs="宋体"/>
          <w:color w:val="000000" w:themeColor="text1"/>
          <w:kern w:val="0"/>
          <w:szCs w:val="32"/>
        </w:rPr>
        <w:t>5.夫妻申请：</w:t>
      </w:r>
      <w:r>
        <w:rPr>
          <w:rFonts w:hint="eastAsia" w:ascii="仿宋_GB2312" w:eastAsia="仿宋_GB2312"/>
          <w:color w:val="000000" w:themeColor="text1"/>
          <w:szCs w:val="32"/>
        </w:rPr>
        <w:t>夫妻双方同时符合条件的，可同时申请，也可选择不同时间申请，独立审核、独立发放补贴。</w:t>
      </w:r>
    </w:p>
    <w:p>
      <w:pPr>
        <w:adjustRightInd w:val="0"/>
        <w:snapToGrid w:val="0"/>
        <w:spacing w:line="560" w:lineRule="exact"/>
        <w:ind w:firstLine="640" w:firstLineChars="200"/>
        <w:rPr>
          <w:rFonts w:ascii="仿宋_GB2312" w:eastAsia="仿宋_GB2312"/>
          <w:color w:val="000000" w:themeColor="text1"/>
          <w:szCs w:val="32"/>
        </w:rPr>
      </w:pPr>
    </w:p>
    <w:p>
      <w:pPr>
        <w:adjustRightInd w:val="0"/>
        <w:snapToGrid w:val="0"/>
        <w:spacing w:line="560" w:lineRule="exact"/>
        <w:rPr>
          <w:rFonts w:hint="eastAsia" w:ascii="仿宋_GB2312" w:eastAsia="仿宋_GB2312"/>
          <w:color w:val="000000" w:themeColor="text1"/>
          <w:szCs w:val="32"/>
        </w:rPr>
      </w:pPr>
    </w:p>
    <w:p>
      <w:pPr>
        <w:pStyle w:val="6"/>
        <w:adjustRightInd w:val="0"/>
        <w:snapToGrid w:val="0"/>
        <w:spacing w:before="0" w:beforeAutospacing="0" w:after="0" w:afterAutospacing="0" w:line="400" w:lineRule="exact"/>
        <w:jc w:val="both"/>
        <w:rPr>
          <w:rFonts w:hint="default" w:ascii="黑体" w:hAnsi="黑体" w:eastAsia="黑体" w:cstheme="minorBidi"/>
          <w:color w:val="000000" w:themeColor="text1"/>
          <w:kern w:val="2"/>
          <w:sz w:val="32"/>
          <w:szCs w:val="32"/>
        </w:rPr>
      </w:pPr>
      <w:r>
        <w:rPr>
          <w:rFonts w:ascii="黑体" w:hAnsi="黑体" w:eastAsia="黑体" w:cstheme="minorBidi"/>
          <w:color w:val="000000" w:themeColor="text1"/>
          <w:kern w:val="2"/>
          <w:sz w:val="32"/>
          <w:szCs w:val="32"/>
        </w:rPr>
        <w:t>附件3</w:t>
      </w:r>
    </w:p>
    <w:p>
      <w:pPr>
        <w:spacing w:line="400" w:lineRule="exact"/>
        <w:jc w:val="left"/>
        <w:rPr>
          <w:rFonts w:ascii="宋体" w:hAnsi="宋体"/>
          <w:sz w:val="28"/>
          <w:szCs w:val="28"/>
        </w:rPr>
      </w:pPr>
    </w:p>
    <w:p>
      <w:pPr>
        <w:spacing w:line="560" w:lineRule="exact"/>
        <w:rPr>
          <w:rFonts w:ascii="宋体" w:hAnsi="宋体"/>
          <w:sz w:val="28"/>
          <w:szCs w:val="28"/>
        </w:rPr>
      </w:pPr>
      <w:r>
        <w:rPr>
          <w:rFonts w:hint="eastAsia" w:ascii="宋体" w:hAnsi="宋体"/>
          <w:sz w:val="28"/>
          <w:szCs w:val="28"/>
        </w:rPr>
        <w:t>协议编号：</w:t>
      </w:r>
      <w:r>
        <w:rPr>
          <w:rFonts w:hint="eastAsia" w:ascii="宋体" w:hAnsi="宋体"/>
          <w:sz w:val="28"/>
          <w:szCs w:val="28"/>
          <w:u w:val="single"/>
        </w:rPr>
        <w:t xml:space="preserve">           </w:t>
      </w:r>
    </w:p>
    <w:p>
      <w:pPr>
        <w:spacing w:line="560" w:lineRule="exact"/>
        <w:rPr>
          <w:rFonts w:ascii="宋体" w:hAnsi="宋体"/>
          <w:sz w:val="28"/>
          <w:szCs w:val="28"/>
        </w:rPr>
      </w:pPr>
    </w:p>
    <w:p>
      <w:pPr>
        <w:spacing w:before="312" w:beforeLines="100" w:line="4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温州市人才购房补贴发放协议</w:t>
      </w:r>
    </w:p>
    <w:p>
      <w:pPr>
        <w:spacing w:line="420" w:lineRule="exact"/>
        <w:jc w:val="center"/>
        <w:rPr>
          <w:rFonts w:ascii="方正小标宋简体" w:hAnsi="宋体" w:eastAsia="方正小标宋简体"/>
          <w:sz w:val="44"/>
          <w:szCs w:val="44"/>
        </w:rPr>
      </w:pPr>
    </w:p>
    <w:p>
      <w:pPr>
        <w:spacing w:line="420" w:lineRule="exact"/>
        <w:jc w:val="left"/>
        <w:rPr>
          <w:rFonts w:ascii="仿宋_GB2312" w:eastAsia="仿宋_GB2312"/>
          <w:sz w:val="30"/>
          <w:szCs w:val="30"/>
          <w:u w:val="single"/>
        </w:rPr>
      </w:pPr>
      <w:r>
        <w:rPr>
          <w:rFonts w:hint="eastAsia" w:ascii="方正小标宋简体" w:hAnsi="宋体" w:eastAsia="方正小标宋简体"/>
          <w:sz w:val="44"/>
          <w:szCs w:val="44"/>
        </w:rPr>
        <w:t xml:space="preserve"> </w:t>
      </w:r>
      <w:r>
        <w:rPr>
          <w:rFonts w:hint="eastAsia" w:ascii="黑体" w:hAnsi="宋体" w:eastAsia="黑体"/>
          <w:sz w:val="30"/>
          <w:szCs w:val="30"/>
        </w:rPr>
        <w:t>甲方</w:t>
      </w:r>
      <w:r>
        <w:rPr>
          <w:rFonts w:hint="eastAsia" w:ascii="仿宋_GB2312" w:hAnsi="宋体" w:eastAsia="仿宋_GB2312"/>
          <w:sz w:val="30"/>
          <w:szCs w:val="30"/>
        </w:rPr>
        <w:t>（住建部门）：</w:t>
      </w:r>
      <w:r>
        <w:rPr>
          <w:rFonts w:hint="eastAsia" w:ascii="仿宋_GB2312" w:eastAsia="仿宋_GB2312"/>
          <w:color w:val="000000"/>
          <w:sz w:val="30"/>
          <w:szCs w:val="30"/>
          <w:u w:val="single"/>
          <w:shd w:val="clear" w:color="auto" w:fill="FFFFFF"/>
        </w:rPr>
        <w:t xml:space="preserve">                                     </w:t>
      </w:r>
    </w:p>
    <w:p>
      <w:pPr>
        <w:spacing w:line="420" w:lineRule="exact"/>
        <w:ind w:firstLine="150" w:firstLineChars="50"/>
        <w:jc w:val="left"/>
        <w:rPr>
          <w:rFonts w:ascii="仿宋_GB2312" w:eastAsia="仿宋_GB2312"/>
          <w:sz w:val="30"/>
          <w:szCs w:val="30"/>
        </w:rPr>
      </w:pPr>
      <w:r>
        <w:rPr>
          <w:rFonts w:hint="eastAsia" w:ascii="黑体" w:hAnsi="宋体" w:eastAsia="黑体"/>
          <w:sz w:val="30"/>
          <w:szCs w:val="30"/>
        </w:rPr>
        <w:t>地址</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eastAsia="仿宋_GB2312"/>
          <w:sz w:val="30"/>
          <w:szCs w:val="30"/>
          <w:u w:val="single"/>
        </w:rPr>
      </w:pPr>
      <w:r>
        <w:rPr>
          <w:rFonts w:hint="eastAsia" w:ascii="黑体" w:hAnsi="宋体" w:eastAsia="黑体"/>
          <w:sz w:val="30"/>
          <w:szCs w:val="30"/>
        </w:rPr>
        <w:t>邮编</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r>
        <w:rPr>
          <w:rFonts w:hint="eastAsia" w:ascii="仿宋_GB2312" w:eastAsia="仿宋_GB2312"/>
          <w:color w:val="000000"/>
          <w:sz w:val="30"/>
          <w:szCs w:val="30"/>
          <w:u w:val="single"/>
          <w:shd w:val="clear" w:color="auto" w:fill="FFFFFF"/>
        </w:rPr>
        <w:t xml:space="preserve">               </w:t>
      </w:r>
      <w:r>
        <w:rPr>
          <w:rFonts w:hint="eastAsia" w:ascii="仿宋_GB2312" w:hAnsi="宋体" w:eastAsia="仿宋_GB2312"/>
          <w:sz w:val="30"/>
          <w:szCs w:val="30"/>
          <w:u w:val="single"/>
        </w:rPr>
        <w:t xml:space="preserve">  </w:t>
      </w:r>
      <w:r>
        <w:rPr>
          <w:rFonts w:hint="eastAsia" w:ascii="黑体" w:hAnsi="宋体" w:eastAsia="黑体"/>
          <w:sz w:val="30"/>
          <w:szCs w:val="30"/>
        </w:rPr>
        <w:t>联系电话</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adjustRightInd w:val="0"/>
        <w:snapToGrid w:val="0"/>
        <w:spacing w:line="420" w:lineRule="exact"/>
        <w:ind w:left="-547" w:leftChars="-171" w:right="-781" w:rightChars="-244"/>
        <w:jc w:val="left"/>
        <w:rPr>
          <w:rFonts w:ascii="仿宋_GB2312" w:hAnsi="宋体" w:eastAsia="仿宋_GB2312"/>
          <w:color w:val="000000"/>
          <w:sz w:val="30"/>
          <w:szCs w:val="30"/>
        </w:rPr>
      </w:pPr>
    </w:p>
    <w:p>
      <w:pPr>
        <w:spacing w:line="420" w:lineRule="exact"/>
        <w:ind w:firstLine="150" w:firstLineChars="50"/>
        <w:jc w:val="left"/>
        <w:rPr>
          <w:rFonts w:ascii="仿宋_GB2312" w:eastAsia="仿宋_GB2312"/>
          <w:sz w:val="30"/>
          <w:szCs w:val="30"/>
          <w:u w:val="single"/>
        </w:rPr>
      </w:pPr>
      <w:r>
        <w:rPr>
          <w:rFonts w:hint="eastAsia" w:ascii="黑体" w:hAnsi="宋体" w:eastAsia="黑体"/>
          <w:sz w:val="30"/>
          <w:szCs w:val="30"/>
        </w:rPr>
        <w:t>乙方</w:t>
      </w:r>
      <w:r>
        <w:rPr>
          <w:rFonts w:hint="eastAsia" w:ascii="仿宋_GB2312" w:hAnsi="宋体" w:eastAsia="仿宋_GB2312"/>
          <w:sz w:val="30"/>
          <w:szCs w:val="30"/>
        </w:rPr>
        <w:t>（接受补贴人才）：</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hAnsi="宋体" w:eastAsia="仿宋_GB2312"/>
          <w:sz w:val="30"/>
          <w:szCs w:val="30"/>
          <w:u w:val="single"/>
        </w:rPr>
      </w:pPr>
      <w:r>
        <w:rPr>
          <w:rFonts w:hint="eastAsia" w:ascii="黑体" w:hAnsi="宋体" w:eastAsia="黑体"/>
          <w:sz w:val="30"/>
          <w:szCs w:val="30"/>
        </w:rPr>
        <w:t>身份证号</w:t>
      </w:r>
      <w:r>
        <w:rPr>
          <w:rFonts w:hint="eastAsia" w:ascii="仿宋_GB2312" w:hAnsi="宋体" w:eastAsia="仿宋_GB2312"/>
          <w:sz w:val="30"/>
          <w:szCs w:val="30"/>
        </w:rPr>
        <w:t>(护照)：</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eastAsia="仿宋_GB2312"/>
          <w:sz w:val="30"/>
          <w:szCs w:val="30"/>
        </w:rPr>
      </w:pPr>
      <w:r>
        <w:rPr>
          <w:rFonts w:hint="eastAsia" w:ascii="黑体" w:hAnsi="宋体" w:eastAsia="黑体"/>
          <w:sz w:val="30"/>
          <w:szCs w:val="30"/>
        </w:rPr>
        <w:t>住址</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hAnsi="宋体" w:eastAsia="仿宋_GB2312"/>
          <w:sz w:val="30"/>
          <w:szCs w:val="30"/>
          <w:u w:val="single"/>
        </w:rPr>
      </w:pPr>
      <w:r>
        <w:rPr>
          <w:rFonts w:hint="eastAsia" w:ascii="黑体" w:hAnsi="宋体" w:eastAsia="黑体"/>
          <w:sz w:val="30"/>
          <w:szCs w:val="30"/>
        </w:rPr>
        <w:t>邮编</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r>
        <w:rPr>
          <w:rFonts w:hint="eastAsia" w:ascii="黑体" w:hAnsi="宋体" w:eastAsia="黑体"/>
          <w:sz w:val="30"/>
          <w:szCs w:val="30"/>
        </w:rPr>
        <w:t>联系电话</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eastAsia="仿宋_GB2312"/>
          <w:sz w:val="30"/>
          <w:szCs w:val="30"/>
        </w:rPr>
      </w:pPr>
      <w:r>
        <w:rPr>
          <w:rFonts w:hint="eastAsia" w:ascii="黑体" w:hAnsi="宋体" w:eastAsia="黑体"/>
          <w:sz w:val="30"/>
          <w:szCs w:val="30"/>
        </w:rPr>
        <w:t>工作单位</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eastAsia="仿宋_GB2312"/>
          <w:sz w:val="30"/>
          <w:szCs w:val="30"/>
        </w:rPr>
      </w:pPr>
      <w:r>
        <w:rPr>
          <w:rFonts w:hint="eastAsia" w:ascii="黑体" w:hAnsi="宋体" w:eastAsia="黑体"/>
          <w:sz w:val="30"/>
          <w:szCs w:val="30"/>
        </w:rPr>
        <w:t>开户银行</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eastAsia="仿宋_GB2312"/>
          <w:sz w:val="30"/>
          <w:szCs w:val="30"/>
        </w:rPr>
      </w:pPr>
      <w:r>
        <w:rPr>
          <w:rFonts w:hint="eastAsia" w:ascii="黑体" w:hAnsi="宋体" w:eastAsia="黑体"/>
          <w:sz w:val="30"/>
          <w:szCs w:val="30"/>
        </w:rPr>
        <w:t>账号</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eastAsia="仿宋_GB2312"/>
          <w:sz w:val="30"/>
          <w:szCs w:val="30"/>
        </w:rPr>
      </w:pPr>
      <w:r>
        <w:rPr>
          <w:rFonts w:hint="eastAsia" w:ascii="黑体" w:hAnsi="宋体" w:eastAsia="黑体"/>
          <w:sz w:val="30"/>
          <w:szCs w:val="30"/>
        </w:rPr>
        <w:t>户名</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eastAsia="仿宋_GB2312"/>
          <w:sz w:val="30"/>
          <w:szCs w:val="30"/>
          <w:u w:val="single"/>
        </w:rPr>
      </w:pPr>
      <w:r>
        <w:rPr>
          <w:rFonts w:hint="eastAsia" w:ascii="黑体" w:hAnsi="宋体" w:eastAsia="黑体"/>
          <w:sz w:val="30"/>
          <w:szCs w:val="30"/>
        </w:rPr>
        <w:t>乙方配偶姓名</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eastAsia="仿宋_GB2312"/>
          <w:sz w:val="30"/>
          <w:szCs w:val="30"/>
          <w:u w:val="single"/>
        </w:rPr>
      </w:pPr>
      <w:r>
        <w:rPr>
          <w:rFonts w:hint="eastAsia" w:ascii="黑体" w:hAnsi="宋体" w:eastAsia="黑体"/>
          <w:sz w:val="30"/>
          <w:szCs w:val="30"/>
        </w:rPr>
        <w:t>配偶身份证(护照)</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hAnsi="宋体" w:eastAsia="仿宋_GB2312"/>
          <w:sz w:val="30"/>
          <w:szCs w:val="30"/>
          <w:u w:val="single"/>
        </w:rPr>
      </w:pPr>
      <w:r>
        <w:rPr>
          <w:rFonts w:hint="eastAsia" w:ascii="黑体" w:hAnsi="宋体" w:eastAsia="黑体"/>
          <w:sz w:val="30"/>
          <w:szCs w:val="30"/>
        </w:rPr>
        <w:t>配偶工作单位</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jc w:val="left"/>
        <w:rPr>
          <w:rFonts w:ascii="仿宋_GB2312" w:hAnsi="宋体" w:eastAsia="仿宋_GB2312"/>
          <w:sz w:val="30"/>
          <w:szCs w:val="30"/>
          <w:u w:val="single"/>
        </w:rPr>
      </w:pPr>
    </w:p>
    <w:p>
      <w:pPr>
        <w:spacing w:line="420" w:lineRule="exact"/>
        <w:ind w:firstLine="150" w:firstLineChars="50"/>
        <w:jc w:val="left"/>
        <w:rPr>
          <w:rFonts w:ascii="仿宋_GB2312" w:eastAsia="仿宋_GB2312"/>
          <w:sz w:val="30"/>
          <w:szCs w:val="30"/>
          <w:u w:val="single"/>
        </w:rPr>
      </w:pPr>
      <w:r>
        <w:rPr>
          <w:rFonts w:hint="eastAsia" w:ascii="黑体" w:hAnsi="宋体" w:eastAsia="黑体"/>
          <w:sz w:val="30"/>
          <w:szCs w:val="30"/>
        </w:rPr>
        <w:t>丙方</w:t>
      </w:r>
      <w:r>
        <w:rPr>
          <w:rFonts w:hint="eastAsia" w:ascii="仿宋_GB2312" w:hAnsi="宋体" w:eastAsia="仿宋_GB2312"/>
          <w:sz w:val="30"/>
          <w:szCs w:val="30"/>
        </w:rPr>
        <w:t>（乙方工作单位）：</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eastAsia="仿宋_GB2312"/>
          <w:sz w:val="30"/>
          <w:szCs w:val="30"/>
        </w:rPr>
      </w:pPr>
      <w:r>
        <w:rPr>
          <w:rFonts w:hint="eastAsia" w:ascii="黑体" w:hAnsi="宋体" w:eastAsia="黑体"/>
          <w:sz w:val="30"/>
          <w:szCs w:val="30"/>
        </w:rPr>
        <w:t>地址</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hAnsi="宋体" w:eastAsia="仿宋_GB2312"/>
          <w:sz w:val="30"/>
          <w:szCs w:val="30"/>
          <w:u w:val="single"/>
        </w:rPr>
      </w:pPr>
      <w:r>
        <w:rPr>
          <w:rFonts w:hint="eastAsia" w:ascii="黑体" w:hAnsi="宋体" w:eastAsia="黑体"/>
          <w:sz w:val="30"/>
          <w:szCs w:val="30"/>
        </w:rPr>
        <w:t>邮编</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r>
        <w:rPr>
          <w:rFonts w:hint="eastAsia" w:ascii="黑体" w:hAnsi="宋体" w:eastAsia="黑体"/>
          <w:sz w:val="30"/>
          <w:szCs w:val="30"/>
        </w:rPr>
        <w:t>联系电话</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420" w:lineRule="exact"/>
        <w:jc w:val="left"/>
        <w:rPr>
          <w:rFonts w:ascii="黑体" w:hAnsi="宋体" w:eastAsia="黑体"/>
          <w:sz w:val="30"/>
          <w:szCs w:val="30"/>
        </w:rPr>
      </w:pPr>
    </w:p>
    <w:p>
      <w:pPr>
        <w:spacing w:line="420" w:lineRule="exact"/>
        <w:ind w:firstLine="150" w:firstLineChars="50"/>
        <w:jc w:val="left"/>
        <w:rPr>
          <w:rFonts w:ascii="仿宋_GB2312" w:eastAsia="仿宋_GB2312"/>
          <w:sz w:val="30"/>
          <w:szCs w:val="30"/>
          <w:u w:val="single"/>
        </w:rPr>
      </w:pPr>
      <w:r>
        <w:rPr>
          <w:rFonts w:hint="eastAsia" w:ascii="黑体" w:hAnsi="宋体" w:eastAsia="黑体"/>
          <w:sz w:val="30"/>
          <w:szCs w:val="30"/>
        </w:rPr>
        <w:t>丁方</w:t>
      </w:r>
      <w:r>
        <w:rPr>
          <w:rFonts w:hint="eastAsia" w:ascii="仿宋_GB2312" w:hAnsi="宋体" w:eastAsia="仿宋_GB2312"/>
          <w:sz w:val="30"/>
          <w:szCs w:val="30"/>
        </w:rPr>
        <w:t>（人才部门）：</w:t>
      </w:r>
      <w:r>
        <w:rPr>
          <w:rFonts w:hint="eastAsia" w:ascii="仿宋_GB2312" w:hAnsi="宋体" w:eastAsia="仿宋_GB2312"/>
          <w:sz w:val="30"/>
          <w:szCs w:val="30"/>
          <w:u w:val="single"/>
        </w:rPr>
        <w:t xml:space="preserve"> </w:t>
      </w:r>
      <w:r>
        <w:rPr>
          <w:rFonts w:hint="eastAsia" w:ascii="仿宋_GB2312" w:eastAsia="仿宋_GB2312"/>
          <w:color w:val="000000"/>
          <w:sz w:val="30"/>
          <w:szCs w:val="30"/>
          <w:u w:val="single"/>
          <w:shd w:val="clear" w:color="auto" w:fill="FFFFFF"/>
        </w:rPr>
        <w:t xml:space="preserve">                                  </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eastAsia="仿宋_GB2312"/>
          <w:sz w:val="30"/>
          <w:szCs w:val="30"/>
        </w:rPr>
      </w:pPr>
      <w:r>
        <w:rPr>
          <w:rFonts w:hint="eastAsia" w:ascii="黑体" w:hAnsi="宋体" w:eastAsia="黑体"/>
          <w:sz w:val="30"/>
          <w:szCs w:val="30"/>
        </w:rPr>
        <w:t>地址</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r>
        <w:rPr>
          <w:rFonts w:hint="eastAsia" w:ascii="仿宋_GB2312" w:eastAsia="仿宋_GB2312"/>
          <w:color w:val="000000"/>
          <w:sz w:val="30"/>
          <w:szCs w:val="30"/>
          <w:u w:val="single"/>
          <w:shd w:val="clear" w:color="auto" w:fill="FFFFFF"/>
        </w:rPr>
        <w:t xml:space="preserve">                              </w:t>
      </w:r>
      <w:r>
        <w:rPr>
          <w:rFonts w:hint="eastAsia" w:ascii="仿宋_GB2312" w:hAnsi="宋体" w:eastAsia="仿宋_GB2312"/>
          <w:sz w:val="30"/>
          <w:szCs w:val="30"/>
          <w:u w:val="single"/>
        </w:rPr>
        <w:t xml:space="preserve">             </w:t>
      </w:r>
    </w:p>
    <w:p>
      <w:pPr>
        <w:spacing w:line="420" w:lineRule="exact"/>
        <w:ind w:firstLine="150" w:firstLineChars="50"/>
        <w:jc w:val="left"/>
        <w:rPr>
          <w:rFonts w:ascii="仿宋_GB2312" w:hAnsi="宋体" w:eastAsia="仿宋_GB2312"/>
          <w:sz w:val="30"/>
          <w:szCs w:val="30"/>
          <w:u w:val="single"/>
        </w:rPr>
      </w:pPr>
      <w:r>
        <w:rPr>
          <w:rFonts w:hint="eastAsia" w:ascii="黑体" w:hAnsi="宋体" w:eastAsia="黑体"/>
          <w:sz w:val="30"/>
          <w:szCs w:val="30"/>
        </w:rPr>
        <w:t>邮编</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r>
        <w:rPr>
          <w:rFonts w:hint="eastAsia" w:ascii="仿宋_GB2312" w:eastAsia="仿宋_GB2312"/>
          <w:color w:val="000000"/>
          <w:sz w:val="30"/>
          <w:szCs w:val="30"/>
          <w:u w:val="single"/>
          <w:shd w:val="clear" w:color="auto" w:fill="FFFFFF"/>
        </w:rPr>
        <w:t xml:space="preserve">        </w:t>
      </w:r>
      <w:r>
        <w:rPr>
          <w:rFonts w:hint="eastAsia" w:ascii="仿宋_GB2312" w:hAnsi="宋体" w:eastAsia="仿宋_GB2312"/>
          <w:sz w:val="30"/>
          <w:szCs w:val="30"/>
          <w:u w:val="single"/>
        </w:rPr>
        <w:t xml:space="preserve">     </w:t>
      </w:r>
      <w:r>
        <w:rPr>
          <w:rFonts w:hint="eastAsia" w:ascii="黑体" w:hAnsi="宋体" w:eastAsia="黑体"/>
          <w:sz w:val="30"/>
          <w:szCs w:val="30"/>
        </w:rPr>
        <w:t>联系电话</w:t>
      </w:r>
      <w:r>
        <w:rPr>
          <w:rFonts w:hint="eastAsia" w:ascii="仿宋_GB2312" w:hAnsi="宋体" w:eastAsia="仿宋_GB2312"/>
          <w:sz w:val="30"/>
          <w:szCs w:val="30"/>
        </w:rPr>
        <w:t>：</w:t>
      </w:r>
      <w:r>
        <w:rPr>
          <w:rFonts w:hint="eastAsia" w:ascii="仿宋_GB2312" w:hAnsi="宋体" w:eastAsia="仿宋_GB2312"/>
          <w:sz w:val="30"/>
          <w:szCs w:val="30"/>
          <w:u w:val="single"/>
        </w:rPr>
        <w:t xml:space="preserve">                    </w:t>
      </w:r>
    </w:p>
    <w:p>
      <w:pPr>
        <w:spacing w:line="640" w:lineRule="exact"/>
        <w:ind w:firstLine="640" w:firstLineChars="200"/>
        <w:rPr>
          <w:rFonts w:ascii="仿宋_GB2312" w:hAnsi="宋体" w:eastAsia="仿宋_GB2312"/>
          <w:szCs w:val="32"/>
        </w:rPr>
      </w:pPr>
      <w:r>
        <w:rPr>
          <w:rFonts w:ascii="仿宋_GB2312" w:hAnsi="宋体" w:eastAsia="仿宋_GB2312"/>
          <w:szCs w:val="32"/>
          <w:u w:val="single"/>
        </w:rPr>
        <w:br w:type="page"/>
      </w:r>
      <w:r>
        <w:rPr>
          <w:rFonts w:hint="eastAsia" w:ascii="仿宋_GB2312" w:hAnsi="宋体" w:eastAsia="仿宋_GB2312"/>
          <w:szCs w:val="32"/>
        </w:rPr>
        <w:t>根据《关于高水平建设人才生态最优市的40条意见》和《温州市人才住房补贴政策操作指南》的相关规定，甲方会同丁方，就乙方申请的人才购房补贴资格条件进行了审核，经公示无异议，乙方为享受人才购房补贴政策对象。经甲、乙、丙、丁四方协商一致，就购房补贴发放事宜签订立本协议。</w:t>
      </w:r>
    </w:p>
    <w:p>
      <w:pPr>
        <w:spacing w:line="640" w:lineRule="exact"/>
        <w:ind w:firstLine="640" w:firstLineChars="200"/>
        <w:rPr>
          <w:rFonts w:ascii="仿宋_GB2312" w:hAnsi="宋体" w:eastAsia="仿宋_GB2312"/>
          <w:color w:val="000000"/>
          <w:szCs w:val="32"/>
        </w:rPr>
      </w:pPr>
      <w:r>
        <w:rPr>
          <w:rFonts w:hint="eastAsia" w:ascii="黑体" w:hAnsi="黑体" w:eastAsia="黑体"/>
          <w:szCs w:val="32"/>
        </w:rPr>
        <w:t>第一条</w:t>
      </w:r>
      <w:r>
        <w:rPr>
          <w:rFonts w:hint="eastAsia" w:ascii="仿宋_GB2312" w:hAnsi="宋体" w:eastAsia="仿宋_GB2312"/>
          <w:szCs w:val="32"/>
        </w:rPr>
        <w:t xml:space="preserve">  乙方符合《温州市人才住房补贴政策操作指南》中享受人才购房补贴资格条件，获得</w:t>
      </w:r>
      <w:r>
        <w:rPr>
          <w:rFonts w:hint="eastAsia" w:ascii="仿宋_GB2312" w:hAnsi="宋体" w:eastAsia="仿宋_GB2312"/>
          <w:color w:val="000000"/>
          <w:szCs w:val="32"/>
          <w:u w:val="single"/>
        </w:rPr>
        <w:t xml:space="preserve">     </w:t>
      </w:r>
      <w:r>
        <w:rPr>
          <w:rFonts w:ascii="仿宋_GB2312" w:hAnsi="宋体" w:eastAsia="仿宋_GB2312"/>
          <w:color w:val="000000"/>
          <w:szCs w:val="32"/>
          <w:u w:val="single"/>
        </w:rPr>
        <w:t xml:space="preserve">       </w:t>
      </w:r>
      <w:r>
        <w:rPr>
          <w:rFonts w:hint="eastAsia" w:ascii="仿宋_GB2312" w:hAnsi="宋体" w:eastAsia="仿宋_GB2312"/>
          <w:szCs w:val="32"/>
        </w:rPr>
        <w:t xml:space="preserve">人才资格时间为 </w:t>
      </w:r>
      <w:r>
        <w:rPr>
          <w:rFonts w:hint="eastAsia" w:ascii="仿宋_GB2312" w:hAnsi="宋体" w:eastAsia="仿宋_GB2312"/>
          <w:szCs w:val="32"/>
          <w:u w:val="single"/>
        </w:rPr>
        <w:t xml:space="preserve">       </w:t>
      </w:r>
      <w:r>
        <w:rPr>
          <w:rFonts w:hint="eastAsia" w:ascii="仿宋_GB2312" w:hAnsi="宋体" w:eastAsia="仿宋_GB2312"/>
          <w:szCs w:val="32"/>
        </w:rPr>
        <w:t>年</w:t>
      </w:r>
      <w:r>
        <w:rPr>
          <w:rFonts w:hint="eastAsia" w:ascii="仿宋_GB2312" w:hAnsi="宋体" w:eastAsia="仿宋_GB2312"/>
          <w:szCs w:val="32"/>
          <w:u w:val="single"/>
        </w:rPr>
        <w:t xml:space="preserve">     </w:t>
      </w:r>
      <w:r>
        <w:rPr>
          <w:rFonts w:hint="eastAsia" w:ascii="仿宋_GB2312" w:hAnsi="宋体" w:eastAsia="仿宋_GB2312"/>
          <w:szCs w:val="32"/>
        </w:rPr>
        <w:t>月,</w:t>
      </w:r>
      <w:r>
        <w:rPr>
          <w:rFonts w:hint="eastAsia" w:ascii="仿宋_GB2312" w:hAnsi="宋体" w:eastAsia="仿宋_GB2312"/>
          <w:color w:val="000000"/>
          <w:szCs w:val="32"/>
        </w:rPr>
        <w:t>自</w:t>
      </w:r>
      <w:r>
        <w:rPr>
          <w:rFonts w:hint="eastAsia" w:ascii="仿宋_GB2312" w:hAnsi="宋体" w:eastAsia="仿宋_GB2312"/>
          <w:color w:val="000000"/>
          <w:szCs w:val="32"/>
          <w:u w:val="single"/>
        </w:rPr>
        <w:t xml:space="preserve">      </w:t>
      </w:r>
      <w:r>
        <w:rPr>
          <w:rFonts w:hint="eastAsia" w:ascii="仿宋_GB2312" w:hAnsi="宋体" w:eastAsia="仿宋_GB2312"/>
          <w:color w:val="000000"/>
          <w:szCs w:val="32"/>
        </w:rPr>
        <w:t>年</w:t>
      </w:r>
      <w:r>
        <w:rPr>
          <w:rFonts w:hint="eastAsia" w:ascii="仿宋_GB2312" w:hAnsi="宋体" w:eastAsia="仿宋_GB2312"/>
          <w:color w:val="000000"/>
          <w:szCs w:val="32"/>
          <w:u w:val="single"/>
        </w:rPr>
        <w:t xml:space="preserve">    </w:t>
      </w:r>
      <w:r>
        <w:rPr>
          <w:rFonts w:hint="eastAsia" w:ascii="仿宋_GB2312" w:hAnsi="宋体" w:eastAsia="仿宋_GB2312"/>
          <w:color w:val="000000"/>
          <w:szCs w:val="32"/>
        </w:rPr>
        <w:t>月于温州市参加工作。</w:t>
      </w:r>
    </w:p>
    <w:p>
      <w:pPr>
        <w:spacing w:line="640" w:lineRule="exact"/>
        <w:ind w:firstLine="640" w:firstLineChars="200"/>
        <w:rPr>
          <w:rFonts w:ascii="仿宋_GB2312" w:hAnsi="宋体" w:eastAsia="仿宋_GB2312"/>
          <w:color w:val="000000"/>
          <w:szCs w:val="32"/>
        </w:rPr>
      </w:pPr>
      <w:r>
        <w:rPr>
          <w:rFonts w:hint="eastAsia" w:ascii="黑体" w:hAnsi="黑体" w:eastAsia="黑体"/>
          <w:szCs w:val="32"/>
        </w:rPr>
        <w:t>第二条</w:t>
      </w:r>
      <w:r>
        <w:rPr>
          <w:rFonts w:hint="eastAsia" w:ascii="仿宋_GB2312" w:hAnsi="宋体" w:eastAsia="仿宋_GB2312"/>
          <w:color w:val="000000"/>
          <w:szCs w:val="32"/>
        </w:rPr>
        <w:t xml:space="preserve"> 乙方在温所购住房产座落于</w:t>
      </w:r>
      <w:r>
        <w:rPr>
          <w:rFonts w:hint="eastAsia" w:ascii="仿宋_GB2312" w:hAnsi="宋体" w:eastAsia="仿宋_GB2312"/>
          <w:color w:val="000000"/>
          <w:szCs w:val="32"/>
          <w:u w:val="single"/>
        </w:rPr>
        <w:t xml:space="preserve">                   </w:t>
      </w:r>
      <w:r>
        <w:rPr>
          <w:rFonts w:hint="eastAsia" w:ascii="仿宋_GB2312" w:hAnsi="宋体" w:eastAsia="仿宋_GB2312"/>
          <w:color w:val="000000"/>
          <w:szCs w:val="32"/>
        </w:rPr>
        <w:t>。其用途为住宅，建筑面积</w:t>
      </w:r>
      <w:r>
        <w:rPr>
          <w:rFonts w:hint="eastAsia" w:ascii="仿宋_GB2312" w:hAnsi="宋体" w:eastAsia="仿宋_GB2312"/>
          <w:color w:val="000000"/>
          <w:szCs w:val="32"/>
          <w:u w:val="single"/>
        </w:rPr>
        <w:t xml:space="preserve">             </w:t>
      </w:r>
      <w:r>
        <w:rPr>
          <w:rFonts w:hint="eastAsia" w:ascii="仿宋_GB2312" w:hAnsi="宋体" w:eastAsia="仿宋_GB2312"/>
          <w:color w:val="000000"/>
          <w:szCs w:val="32"/>
        </w:rPr>
        <w:t>平方米，所购住房时间为</w:t>
      </w:r>
      <w:r>
        <w:rPr>
          <w:rFonts w:hint="eastAsia" w:ascii="仿宋_GB2312" w:hAnsi="宋体" w:eastAsia="仿宋_GB2312"/>
          <w:color w:val="000000"/>
          <w:szCs w:val="32"/>
          <w:u w:val="single"/>
        </w:rPr>
        <w:t xml:space="preserve">      </w:t>
      </w:r>
      <w:r>
        <w:rPr>
          <w:rFonts w:hint="eastAsia" w:ascii="仿宋_GB2312" w:hAnsi="宋体" w:eastAsia="仿宋_GB2312"/>
          <w:color w:val="000000"/>
          <w:szCs w:val="32"/>
        </w:rPr>
        <w:t xml:space="preserve">年 </w:t>
      </w:r>
      <w:r>
        <w:rPr>
          <w:rFonts w:hint="eastAsia" w:ascii="仿宋_GB2312" w:hAnsi="宋体" w:eastAsia="仿宋_GB2312"/>
          <w:color w:val="000000"/>
          <w:szCs w:val="32"/>
          <w:u w:val="single"/>
        </w:rPr>
        <w:t xml:space="preserve">    </w:t>
      </w:r>
      <w:r>
        <w:rPr>
          <w:rFonts w:hint="eastAsia" w:ascii="仿宋_GB2312" w:hAnsi="宋体" w:eastAsia="仿宋_GB2312"/>
          <w:color w:val="000000"/>
          <w:szCs w:val="32"/>
        </w:rPr>
        <w:t>月。乙方在温所购住房为</w:t>
      </w:r>
      <w:r>
        <w:rPr>
          <w:rFonts w:ascii="仿宋_GB2312" w:hAnsi="宋体" w:eastAsia="仿宋_GB2312"/>
          <w:color w:val="000000"/>
          <w:szCs w:val="32"/>
          <w:u w:val="single"/>
        </w:rPr>
        <w:t xml:space="preserve">              </w:t>
      </w:r>
      <w:r>
        <w:rPr>
          <w:rFonts w:hint="eastAsia" w:ascii="仿宋_GB2312" w:hAnsi="宋体" w:eastAsia="仿宋_GB2312"/>
          <w:color w:val="000000"/>
          <w:szCs w:val="32"/>
        </w:rPr>
        <w:t>（新建预售商品房/存量房（二手房）或现售商品房），房产</w:t>
      </w:r>
      <w:r>
        <w:rPr>
          <w:rFonts w:ascii="仿宋_GB2312" w:hAnsi="宋体" w:eastAsia="仿宋_GB2312"/>
          <w:color w:val="000000"/>
          <w:szCs w:val="32"/>
          <w:u w:val="single"/>
        </w:rPr>
        <w:t xml:space="preserve">     </w:t>
      </w:r>
      <w:r>
        <w:rPr>
          <w:rFonts w:hint="eastAsia" w:ascii="仿宋_GB2312" w:hAnsi="宋体" w:eastAsia="仿宋_GB2312"/>
          <w:color w:val="000000"/>
          <w:szCs w:val="32"/>
        </w:rPr>
        <w:t>（有/无）按揭贷款</w:t>
      </w:r>
      <w:r>
        <w:rPr>
          <w:rFonts w:hint="eastAsia" w:ascii="仿宋_GB2312" w:hAnsi="宋体" w:eastAsia="仿宋_GB2312"/>
          <w:color w:val="000000"/>
          <w:szCs w:val="32"/>
          <w:u w:val="single"/>
        </w:rPr>
        <w:t xml:space="preserve">      </w:t>
      </w:r>
      <w:r>
        <w:rPr>
          <w:rFonts w:hint="eastAsia" w:ascii="仿宋_GB2312" w:hAnsi="宋体" w:eastAsia="仿宋_GB2312"/>
          <w:color w:val="000000"/>
          <w:szCs w:val="32"/>
        </w:rPr>
        <w:t>。</w:t>
      </w:r>
    </w:p>
    <w:p>
      <w:pPr>
        <w:spacing w:line="640" w:lineRule="exact"/>
        <w:ind w:firstLine="640" w:firstLineChars="200"/>
        <w:rPr>
          <w:rFonts w:ascii="仿宋_GB2312" w:hAnsi="宋体" w:eastAsia="仿宋_GB2312"/>
          <w:color w:val="000000"/>
          <w:szCs w:val="32"/>
        </w:rPr>
      </w:pPr>
      <w:r>
        <w:rPr>
          <w:rFonts w:hint="eastAsia" w:ascii="黑体" w:hAnsi="黑体" w:eastAsia="黑体"/>
          <w:szCs w:val="32"/>
        </w:rPr>
        <w:t>第三条</w:t>
      </w:r>
      <w:r>
        <w:rPr>
          <w:rFonts w:hint="eastAsia" w:ascii="仿宋_GB2312" w:hAnsi="宋体" w:eastAsia="仿宋_GB2312"/>
          <w:color w:val="000000"/>
          <w:szCs w:val="32"/>
        </w:rPr>
        <w:t xml:space="preserve"> 甲方向乙方一次性发放购房补贴，以转账方式向乙方支付，总金额为人民币</w:t>
      </w:r>
      <w:r>
        <w:rPr>
          <w:rFonts w:hint="eastAsia" w:ascii="仿宋_GB2312" w:hAnsi="宋体" w:eastAsia="仿宋_GB2312"/>
          <w:color w:val="000000"/>
          <w:szCs w:val="32"/>
          <w:u w:val="single"/>
        </w:rPr>
        <w:t xml:space="preserve">       万</w:t>
      </w:r>
      <w:r>
        <w:rPr>
          <w:rFonts w:hint="eastAsia" w:ascii="仿宋_GB2312" w:hAnsi="宋体" w:eastAsia="仿宋_GB2312"/>
          <w:color w:val="000000"/>
          <w:szCs w:val="32"/>
        </w:rPr>
        <w:t>元(大写：</w:t>
      </w:r>
      <w:r>
        <w:rPr>
          <w:rFonts w:hint="eastAsia" w:ascii="仿宋_GB2312" w:hAnsi="宋体" w:eastAsia="仿宋_GB2312"/>
          <w:color w:val="000000"/>
          <w:szCs w:val="32"/>
          <w:u w:val="single"/>
        </w:rPr>
        <w:t xml:space="preserve">          </w:t>
      </w:r>
      <w:r>
        <w:rPr>
          <w:rFonts w:hint="eastAsia" w:ascii="仿宋_GB2312" w:hAnsi="宋体" w:eastAsia="仿宋_GB2312"/>
          <w:color w:val="000000"/>
          <w:szCs w:val="32"/>
        </w:rPr>
        <w:t>)。一般在每年5月、8月和11月发放。</w:t>
      </w:r>
    </w:p>
    <w:p>
      <w:pPr>
        <w:spacing w:line="640" w:lineRule="exact"/>
        <w:rPr>
          <w:rFonts w:ascii="仿宋_GB2312" w:hAnsi="宋体" w:eastAsia="仿宋_GB2312"/>
          <w:color w:val="000000"/>
          <w:szCs w:val="32"/>
        </w:rPr>
      </w:pPr>
      <w:r>
        <w:rPr>
          <w:rFonts w:hint="eastAsia" w:ascii="黑体" w:hAnsi="黑体" w:eastAsia="黑体"/>
          <w:szCs w:val="32"/>
        </w:rPr>
        <w:t xml:space="preserve">    第四条</w:t>
      </w:r>
      <w:r>
        <w:rPr>
          <w:rFonts w:hint="eastAsia" w:ascii="仿宋_GB2312" w:hAnsi="宋体" w:eastAsia="仿宋_GB2312"/>
          <w:color w:val="000000"/>
          <w:szCs w:val="32"/>
        </w:rPr>
        <w:tab/>
      </w:r>
      <w:r>
        <w:rPr>
          <w:rFonts w:hint="eastAsia" w:ascii="仿宋_GB2312" w:hAnsi="宋体" w:eastAsia="仿宋_GB2312"/>
          <w:color w:val="000000"/>
          <w:szCs w:val="32"/>
        </w:rPr>
        <w:t xml:space="preserve"> 甲方因政府财政等问题无法按时发放购房补贴的，待财政资金到位后，应一次性补发所欠的购房补贴款(不计利息）。</w:t>
      </w:r>
    </w:p>
    <w:p>
      <w:pPr>
        <w:adjustRightInd w:val="0"/>
        <w:snapToGrid w:val="0"/>
        <w:spacing w:line="640" w:lineRule="exact"/>
        <w:ind w:firstLine="640" w:firstLineChars="200"/>
        <w:rPr>
          <w:rFonts w:ascii="仿宋_GB2312" w:eastAsia="仿宋_GB2312"/>
          <w:szCs w:val="32"/>
        </w:rPr>
      </w:pPr>
      <w:r>
        <w:rPr>
          <w:rFonts w:hint="eastAsia" w:ascii="黑体" w:hAnsi="黑体" w:eastAsia="黑体"/>
          <w:szCs w:val="32"/>
        </w:rPr>
        <w:t>第五条</w:t>
      </w:r>
      <w:r>
        <w:rPr>
          <w:rFonts w:hint="eastAsia" w:ascii="仿宋_GB2312" w:hAnsi="宋体" w:eastAsia="仿宋_GB2312"/>
          <w:color w:val="000000"/>
          <w:szCs w:val="32"/>
        </w:rPr>
        <w:tab/>
      </w:r>
      <w:r>
        <w:rPr>
          <w:rFonts w:hint="eastAsia" w:ascii="仿宋_GB2312" w:hAnsi="宋体" w:eastAsia="仿宋_GB2312"/>
          <w:color w:val="000000"/>
          <w:szCs w:val="32"/>
        </w:rPr>
        <w:t xml:space="preserve"> 在补贴发放前，乙方应对所购房产</w:t>
      </w:r>
      <w:r>
        <w:rPr>
          <w:rFonts w:hint="eastAsia" w:ascii="仿宋_GB2312" w:eastAsia="仿宋_GB2312"/>
          <w:szCs w:val="32"/>
        </w:rPr>
        <w:t>办理产权行政限制（仅限制转移和变更，抵押不受限制）。产权行政限制期限为10年内，期满相应限制自动失效。</w:t>
      </w:r>
    </w:p>
    <w:p>
      <w:pPr>
        <w:spacing w:line="640" w:lineRule="exact"/>
        <w:ind w:firstLine="640" w:firstLineChars="200"/>
        <w:rPr>
          <w:rFonts w:ascii="仿宋_GB2312" w:hAnsi="宋体" w:eastAsia="仿宋_GB2312"/>
          <w:szCs w:val="32"/>
        </w:rPr>
      </w:pPr>
      <w:r>
        <w:rPr>
          <w:rFonts w:hint="eastAsia" w:ascii="黑体" w:hAnsi="黑体" w:eastAsia="黑体"/>
          <w:szCs w:val="32"/>
        </w:rPr>
        <w:t>第六条</w:t>
      </w:r>
      <w:r>
        <w:rPr>
          <w:rFonts w:hint="eastAsia" w:ascii="黑体" w:hAnsi="黑体" w:eastAsia="黑体"/>
          <w:szCs w:val="32"/>
        </w:rPr>
        <w:tab/>
      </w:r>
      <w:r>
        <w:rPr>
          <w:rFonts w:hint="eastAsia" w:ascii="黑体" w:hAnsi="黑体" w:eastAsia="黑体"/>
          <w:szCs w:val="32"/>
        </w:rPr>
        <w:t xml:space="preserve"> </w:t>
      </w:r>
      <w:r>
        <w:rPr>
          <w:rFonts w:hint="eastAsia" w:ascii="仿宋_GB2312" w:hAnsi="宋体" w:eastAsia="仿宋_GB2312"/>
          <w:szCs w:val="32"/>
        </w:rPr>
        <w:t>从产权行政限制之日起在温工作满10年后，相应限制自动失效。未满10年因特殊原因要求产权行政限制解除上市交易，经用人单位提出申请，在退还相应的购房补贴款后，不动产登记部门凭甲方出具的证明给予解除，解除后允许产权转移和变更，产生的相关税费由乙方承担。</w:t>
      </w:r>
    </w:p>
    <w:p>
      <w:pPr>
        <w:spacing w:line="640" w:lineRule="exact"/>
        <w:ind w:firstLine="640" w:firstLineChars="200"/>
        <w:rPr>
          <w:rFonts w:ascii="仿宋_GB2312" w:eastAsia="仿宋_GB2312"/>
          <w:szCs w:val="32"/>
        </w:rPr>
      </w:pPr>
      <w:r>
        <w:rPr>
          <w:rFonts w:hint="eastAsia" w:ascii="黑体" w:hAnsi="黑体" w:eastAsia="黑体"/>
          <w:szCs w:val="32"/>
        </w:rPr>
        <w:t>第七条</w:t>
      </w:r>
      <w:r>
        <w:rPr>
          <w:rFonts w:hint="eastAsia" w:ascii="仿宋_GB2312" w:hAnsi="宋体" w:eastAsia="仿宋_GB2312"/>
          <w:szCs w:val="32"/>
        </w:rPr>
        <w:t xml:space="preserve"> </w:t>
      </w:r>
      <w:r>
        <w:rPr>
          <w:rFonts w:hint="eastAsia" w:ascii="仿宋_GB2312" w:eastAsia="仿宋_GB2312"/>
          <w:szCs w:val="32"/>
        </w:rPr>
        <w:t>从产权行政限制之日起10年内因人才流动等原因离开原申请单位的，分两种情况处理：</w:t>
      </w:r>
    </w:p>
    <w:p>
      <w:pPr>
        <w:adjustRightInd w:val="0"/>
        <w:snapToGrid w:val="0"/>
        <w:spacing w:line="640" w:lineRule="exact"/>
        <w:ind w:firstLine="640" w:firstLineChars="200"/>
        <w:rPr>
          <w:rFonts w:ascii="仿宋_GB2312" w:eastAsia="仿宋_GB2312"/>
          <w:szCs w:val="32"/>
        </w:rPr>
      </w:pPr>
      <w:r>
        <w:rPr>
          <w:rFonts w:hint="eastAsia" w:ascii="仿宋_GB2312" w:eastAsia="仿宋_GB2312"/>
          <w:szCs w:val="32"/>
        </w:rPr>
        <w:t>（1）新工作单位仍在温州且符合条件的，新用人单位应登录网站进行变更申请，丁方和甲方对其人才资格条件和住房资格条件进行再次审核，通过的予以准予变更。</w:t>
      </w:r>
    </w:p>
    <w:p>
      <w:pPr>
        <w:adjustRightInd w:val="0"/>
        <w:snapToGrid w:val="0"/>
        <w:spacing w:line="640" w:lineRule="exact"/>
        <w:ind w:firstLine="640" w:firstLineChars="200"/>
        <w:rPr>
          <w:rFonts w:ascii="仿宋_GB2312" w:eastAsia="仿宋_GB2312"/>
          <w:szCs w:val="32"/>
        </w:rPr>
      </w:pPr>
      <w:r>
        <w:rPr>
          <w:rFonts w:hint="eastAsia" w:ascii="仿宋_GB2312" w:eastAsia="仿宋_GB2312"/>
          <w:szCs w:val="32"/>
        </w:rPr>
        <w:t>（2）新工作单位不在温州或不符合条件的，</w:t>
      </w:r>
      <w:r>
        <w:rPr>
          <w:rFonts w:hint="eastAsia" w:ascii="仿宋_GB2312" w:hAnsi="宋体" w:eastAsia="仿宋_GB2312"/>
          <w:color w:val="000000"/>
          <w:szCs w:val="32"/>
        </w:rPr>
        <w:t>乙方</w:t>
      </w:r>
      <w:r>
        <w:rPr>
          <w:rFonts w:hint="eastAsia" w:ascii="仿宋_GB2312" w:eastAsia="仿宋_GB2312"/>
          <w:szCs w:val="32"/>
        </w:rPr>
        <w:t>应及时告知丙方，丙方应及时登录网站进行变更申请，乙方应退还相应的购房补贴额，应退还的金额=已发放的购房补贴－［购房补贴总额/（10年*12月）］*产权行政限制后实际月数。</w:t>
      </w:r>
    </w:p>
    <w:p>
      <w:pPr>
        <w:spacing w:line="640" w:lineRule="exact"/>
        <w:ind w:firstLine="640" w:firstLineChars="200"/>
        <w:rPr>
          <w:rFonts w:ascii="仿宋_GB2312" w:hAnsi="宋体" w:eastAsia="仿宋_GB2312"/>
          <w:szCs w:val="32"/>
        </w:rPr>
      </w:pPr>
      <w:r>
        <w:rPr>
          <w:rFonts w:hint="eastAsia" w:ascii="黑体" w:hAnsi="黑体" w:eastAsia="黑体"/>
          <w:szCs w:val="32"/>
        </w:rPr>
        <w:t xml:space="preserve">第八条  </w:t>
      </w:r>
      <w:r>
        <w:rPr>
          <w:rFonts w:hint="eastAsia" w:ascii="仿宋_GB2312" w:eastAsia="仿宋_GB2312"/>
          <w:color w:val="000000"/>
          <w:szCs w:val="32"/>
        </w:rPr>
        <w:t>丙方出具虚假证明、提供虚假材料的，一经查明，列入人才政策申领黑名单，取消人才政策享受资格三年，并报市产业政策兑现系统和市征信中心备案。丙方应及时如实向甲方和丁方报告人才情况，人才服务期未满离温的，由丙方负责追回折算后的购房补贴款，60天内未追回的由丙方先行垫付。</w:t>
      </w:r>
    </w:p>
    <w:p>
      <w:pPr>
        <w:spacing w:line="640" w:lineRule="exact"/>
        <w:ind w:firstLine="640" w:firstLineChars="200"/>
        <w:rPr>
          <w:rFonts w:ascii="仿宋_GB2312" w:hAnsi="宋体" w:eastAsia="仿宋_GB2312"/>
          <w:szCs w:val="32"/>
        </w:rPr>
      </w:pPr>
      <w:r>
        <w:rPr>
          <w:rFonts w:hint="eastAsia" w:ascii="黑体" w:hAnsi="黑体" w:eastAsia="黑体"/>
          <w:szCs w:val="32"/>
        </w:rPr>
        <w:t xml:space="preserve">第九条 </w:t>
      </w:r>
      <w:r>
        <w:rPr>
          <w:rFonts w:hint="eastAsia" w:ascii="仿宋_GB2312" w:hAnsi="宋体" w:eastAsia="仿宋_GB2312"/>
          <w:szCs w:val="32"/>
        </w:rPr>
        <w:t>购房补贴由甲方进行发放和监管，丙方协助管理并对单位人才做好政策咨询解释服务工作。</w:t>
      </w:r>
    </w:p>
    <w:p>
      <w:pPr>
        <w:spacing w:line="640" w:lineRule="exact"/>
        <w:ind w:firstLine="640" w:firstLineChars="200"/>
        <w:rPr>
          <w:rFonts w:ascii="仿宋_GB2312" w:hAnsi="宋体" w:eastAsia="仿宋_GB2312"/>
          <w:szCs w:val="32"/>
        </w:rPr>
      </w:pPr>
      <w:r>
        <w:rPr>
          <w:rFonts w:hint="eastAsia" w:ascii="黑体" w:hAnsi="黑体" w:eastAsia="黑体"/>
          <w:szCs w:val="32"/>
        </w:rPr>
        <w:t>第十条</w:t>
      </w:r>
      <w:r>
        <w:rPr>
          <w:rFonts w:hint="eastAsia" w:ascii="仿宋_GB2312" w:hAnsi="宋体" w:eastAsia="仿宋_GB2312"/>
          <w:szCs w:val="32"/>
        </w:rPr>
        <w:t xml:space="preserve"> 在乙方享受购房补贴期间，乙方和丙方有下列情形之一的，经甲方、丁方核实，解除本协议。</w:t>
      </w:r>
    </w:p>
    <w:p>
      <w:pPr>
        <w:spacing w:line="640" w:lineRule="exact"/>
        <w:ind w:firstLine="640" w:firstLineChars="200"/>
        <w:rPr>
          <w:rFonts w:ascii="仿宋_GB2312" w:hAnsi="宋体" w:eastAsia="仿宋_GB2312"/>
          <w:szCs w:val="32"/>
        </w:rPr>
      </w:pPr>
      <w:r>
        <w:rPr>
          <w:rFonts w:hint="eastAsia" w:ascii="仿宋_GB2312" w:hAnsi="宋体" w:eastAsia="仿宋_GB2312"/>
          <w:szCs w:val="32"/>
        </w:rPr>
        <w:t>（一）乙方、丙方虚报、瞒报有关情况或伪造有关证明材料骗取购房补贴的；</w:t>
      </w:r>
    </w:p>
    <w:p>
      <w:pPr>
        <w:spacing w:line="640" w:lineRule="exact"/>
        <w:ind w:firstLine="640" w:firstLineChars="200"/>
        <w:rPr>
          <w:rFonts w:ascii="仿宋_GB2312" w:hAnsi="宋体" w:eastAsia="仿宋_GB2312"/>
          <w:szCs w:val="32"/>
        </w:rPr>
      </w:pPr>
      <w:r>
        <w:rPr>
          <w:rFonts w:hint="eastAsia" w:ascii="仿宋_GB2312" w:hAnsi="宋体" w:eastAsia="仿宋_GB2312"/>
          <w:szCs w:val="32"/>
        </w:rPr>
        <w:t>（二）乙方劳动协议到期、离职、被解聘等原因与丙方终止劳动关系的；</w:t>
      </w:r>
    </w:p>
    <w:p>
      <w:pPr>
        <w:spacing w:line="640" w:lineRule="exact"/>
        <w:ind w:firstLine="640" w:firstLineChars="200"/>
        <w:rPr>
          <w:rFonts w:ascii="仿宋_GB2312" w:hAnsi="宋体" w:eastAsia="仿宋_GB2312"/>
          <w:szCs w:val="32"/>
        </w:rPr>
      </w:pPr>
      <w:r>
        <w:rPr>
          <w:rFonts w:hint="eastAsia" w:ascii="仿宋_GB2312" w:hAnsi="宋体" w:eastAsia="仿宋_GB2312"/>
          <w:szCs w:val="32"/>
        </w:rPr>
        <w:t>（三）乙方因违法违纪或其他原因被撤销人才资格的；</w:t>
      </w:r>
    </w:p>
    <w:p>
      <w:pPr>
        <w:spacing w:line="640" w:lineRule="exact"/>
        <w:ind w:firstLine="640" w:firstLineChars="200"/>
        <w:rPr>
          <w:rFonts w:ascii="仿宋_GB2312" w:hAnsi="宋体" w:eastAsia="仿宋_GB2312"/>
          <w:szCs w:val="32"/>
        </w:rPr>
      </w:pPr>
      <w:r>
        <w:rPr>
          <w:rFonts w:hint="eastAsia" w:ascii="仿宋_GB2312" w:hAnsi="宋体" w:eastAsia="仿宋_GB2312"/>
          <w:szCs w:val="32"/>
        </w:rPr>
        <w:t>（四）乙方有其他违反本协议行为的。</w:t>
      </w:r>
    </w:p>
    <w:p>
      <w:pPr>
        <w:spacing w:line="640" w:lineRule="exact"/>
        <w:ind w:firstLine="640" w:firstLineChars="200"/>
        <w:rPr>
          <w:rFonts w:ascii="仿宋_GB2312" w:hAnsi="宋体" w:eastAsia="仿宋_GB2312"/>
          <w:szCs w:val="32"/>
        </w:rPr>
      </w:pPr>
      <w:r>
        <w:rPr>
          <w:rFonts w:hint="eastAsia" w:ascii="黑体" w:hAnsi="黑体" w:eastAsia="黑体"/>
          <w:szCs w:val="32"/>
        </w:rPr>
        <w:t>第十一条</w:t>
      </w:r>
      <w:r>
        <w:rPr>
          <w:rFonts w:hint="eastAsia" w:ascii="仿宋_GB2312" w:hAnsi="宋体" w:eastAsia="仿宋_GB2312"/>
          <w:szCs w:val="32"/>
        </w:rPr>
        <w:t xml:space="preserve">  乙方有存在本协议第十一条情形的，甲方应在核实后函告丙方，丙方应督促乙方在一个月内退还购房补贴给甲方。</w:t>
      </w:r>
    </w:p>
    <w:p>
      <w:pPr>
        <w:spacing w:line="640" w:lineRule="exact"/>
        <w:ind w:firstLine="640" w:firstLineChars="200"/>
        <w:rPr>
          <w:rFonts w:ascii="仿宋_GB2312" w:hAnsi="宋体" w:eastAsia="仿宋_GB2312"/>
          <w:szCs w:val="32"/>
        </w:rPr>
      </w:pPr>
      <w:r>
        <w:rPr>
          <w:rFonts w:hint="eastAsia" w:ascii="黑体" w:hAnsi="黑体" w:eastAsia="黑体"/>
          <w:szCs w:val="32"/>
        </w:rPr>
        <w:t>第十二条</w:t>
      </w:r>
      <w:r>
        <w:rPr>
          <w:rFonts w:hint="eastAsia" w:ascii="仿宋_GB2312" w:hAnsi="宋体" w:eastAsia="仿宋_GB2312"/>
          <w:szCs w:val="32"/>
        </w:rPr>
        <w:t xml:space="preserve">  本协议履行期间，甲、乙、丙、丁四方应确保本协议书中的联系方式信息准确，如有变更，变更一方应于变更后10天内书面通知其他各方，否则，由变更方承担相应责任。</w:t>
      </w:r>
    </w:p>
    <w:p>
      <w:pPr>
        <w:spacing w:line="640" w:lineRule="exact"/>
        <w:ind w:firstLine="640" w:firstLineChars="200"/>
        <w:rPr>
          <w:rFonts w:ascii="仿宋_GB2312" w:hAnsi="宋体" w:eastAsia="仿宋_GB2312"/>
          <w:szCs w:val="32"/>
        </w:rPr>
      </w:pPr>
      <w:r>
        <w:rPr>
          <w:rFonts w:hint="eastAsia" w:ascii="黑体" w:hAnsi="黑体" w:eastAsia="黑体"/>
          <w:szCs w:val="32"/>
        </w:rPr>
        <w:t xml:space="preserve">第十三条 </w:t>
      </w:r>
      <w:r>
        <w:rPr>
          <w:rFonts w:hint="eastAsia" w:ascii="仿宋_GB2312" w:hAnsi="宋体" w:eastAsia="仿宋_GB2312"/>
          <w:szCs w:val="32"/>
        </w:rPr>
        <w:t xml:space="preserve"> 经协商一致，甲、乙、丙、丁四方可就本协议未尽事宜另行签订补充协议或在附页中另行约定补充条款，经四方签章认可后具有与本协议同等法律效力。</w:t>
      </w:r>
    </w:p>
    <w:p>
      <w:pPr>
        <w:spacing w:line="640" w:lineRule="exact"/>
        <w:ind w:firstLine="640" w:firstLineChars="200"/>
        <w:rPr>
          <w:rFonts w:ascii="仿宋_GB2312" w:hAnsi="宋体" w:eastAsia="仿宋_GB2312"/>
          <w:szCs w:val="32"/>
        </w:rPr>
      </w:pPr>
      <w:r>
        <w:rPr>
          <w:rFonts w:hint="eastAsia" w:ascii="黑体" w:hAnsi="黑体" w:eastAsia="黑体"/>
          <w:szCs w:val="32"/>
        </w:rPr>
        <w:t>第十四条</w:t>
      </w:r>
      <w:r>
        <w:rPr>
          <w:rFonts w:hint="eastAsia" w:ascii="仿宋_GB2312" w:hAnsi="宋体" w:eastAsia="仿宋_GB2312"/>
          <w:szCs w:val="32"/>
        </w:rPr>
        <w:t xml:space="preserve">  甲、乙、丙、丁任何一方如有违约，应依法承担违约责任，并赔偿相应方所遭受的损失。因履行本协议发生纠纷，由甲、乙、</w:t>
      </w:r>
      <w:r>
        <w:rPr>
          <w:rFonts w:hint="eastAsia" w:ascii="仿宋_GB2312" w:hAnsi="宋体" w:eastAsia="仿宋_GB2312"/>
          <w:color w:val="000000"/>
          <w:szCs w:val="32"/>
        </w:rPr>
        <w:t>丙、丁四方先行协商解决，协商不成的，由温州仲裁委员会仲裁或依法向甲方所在地人民法院提起诉讼</w:t>
      </w:r>
      <w:r>
        <w:rPr>
          <w:rFonts w:hint="eastAsia" w:ascii="仿宋_GB2312" w:hAnsi="宋体" w:eastAsia="仿宋_GB2312"/>
          <w:szCs w:val="32"/>
        </w:rPr>
        <w:t>。</w:t>
      </w:r>
    </w:p>
    <w:p>
      <w:pPr>
        <w:spacing w:line="640" w:lineRule="exact"/>
        <w:ind w:firstLine="640" w:firstLineChars="200"/>
        <w:rPr>
          <w:rFonts w:ascii="仿宋_GB2312" w:hAnsi="宋体" w:eastAsia="仿宋_GB2312"/>
          <w:szCs w:val="32"/>
        </w:rPr>
      </w:pPr>
      <w:r>
        <w:rPr>
          <w:rFonts w:hint="eastAsia" w:ascii="黑体" w:hAnsi="黑体" w:eastAsia="黑体"/>
          <w:szCs w:val="32"/>
        </w:rPr>
        <w:t>第十五条</w:t>
      </w:r>
      <w:r>
        <w:rPr>
          <w:rFonts w:hint="eastAsia" w:ascii="仿宋_GB2312" w:hAnsi="宋体" w:eastAsia="仿宋_GB2312"/>
          <w:szCs w:val="32"/>
        </w:rPr>
        <w:t xml:space="preserve">  本协议自甲、乙、丙、丁四方签章（盖章）之日起生效。</w:t>
      </w:r>
    </w:p>
    <w:p>
      <w:pPr>
        <w:spacing w:line="560" w:lineRule="exact"/>
        <w:ind w:firstLine="640" w:firstLineChars="200"/>
        <w:rPr>
          <w:rFonts w:ascii="仿宋_GB2312" w:hAnsi="仿宋_GB2312" w:eastAsia="仿宋_GB2312" w:cs="仿宋_GB2312"/>
          <w:szCs w:val="32"/>
        </w:rPr>
      </w:pPr>
      <w:r>
        <w:rPr>
          <w:rFonts w:hint="eastAsia" w:ascii="黑体" w:hAnsi="黑体" w:eastAsia="黑体" w:cs="黑体"/>
          <w:szCs w:val="32"/>
        </w:rPr>
        <w:t>第十六条</w:t>
      </w:r>
      <w:r>
        <w:rPr>
          <w:rFonts w:hint="eastAsia" w:ascii="仿宋_GB2312" w:hAnsi="仿宋_GB2312" w:eastAsia="仿宋_GB2312" w:cs="仿宋_GB2312"/>
          <w:szCs w:val="32"/>
        </w:rPr>
        <w:t xml:space="preserve">  本协议未尽事宜，依据《温州市人才住房补贴政策操作指南》规定执行。</w:t>
      </w:r>
    </w:p>
    <w:p>
      <w:pPr>
        <w:spacing w:line="640" w:lineRule="exact"/>
        <w:ind w:firstLine="640" w:firstLineChars="200"/>
        <w:rPr>
          <w:rFonts w:ascii="仿宋_GB2312" w:hAnsi="宋体" w:eastAsia="仿宋_GB2312"/>
          <w:szCs w:val="32"/>
        </w:rPr>
      </w:pPr>
      <w:r>
        <w:rPr>
          <w:rFonts w:hint="eastAsia" w:ascii="黑体" w:hAnsi="黑体" w:eastAsia="黑体"/>
          <w:szCs w:val="32"/>
        </w:rPr>
        <w:t>第十七条</w:t>
      </w:r>
      <w:r>
        <w:rPr>
          <w:rFonts w:hint="eastAsia" w:ascii="仿宋_GB2312" w:hAnsi="宋体" w:eastAsia="仿宋_GB2312"/>
          <w:szCs w:val="32"/>
        </w:rPr>
        <w:t xml:space="preserve">  本协议一式六份，甲方二份，乙方、丙方、丁方、不动产部门各一份，每份均具有同等法律效力。</w:t>
      </w:r>
    </w:p>
    <w:p>
      <w:pPr>
        <w:spacing w:line="640" w:lineRule="exact"/>
        <w:rPr>
          <w:rFonts w:ascii="仿宋_GB2312" w:hAnsi="宋体" w:eastAsia="仿宋_GB2312"/>
          <w:szCs w:val="32"/>
        </w:rPr>
      </w:pPr>
    </w:p>
    <w:p>
      <w:pPr>
        <w:spacing w:line="560" w:lineRule="exact"/>
        <w:rPr>
          <w:rFonts w:ascii="仿宋_GB2312" w:hAnsi="宋体" w:eastAsia="仿宋_GB2312"/>
          <w:szCs w:val="32"/>
        </w:rPr>
      </w:pPr>
      <w:r>
        <w:rPr>
          <w:rFonts w:hint="eastAsia" w:ascii="仿宋_GB2312" w:hAnsi="宋体" w:eastAsia="仿宋_GB2312"/>
          <w:szCs w:val="32"/>
        </w:rPr>
        <w:t>甲方：（盖章）                 乙方（签名、指纹）：</w:t>
      </w:r>
    </w:p>
    <w:p>
      <w:pPr>
        <w:spacing w:line="560" w:lineRule="exact"/>
        <w:rPr>
          <w:rFonts w:ascii="仿宋_GB2312" w:hAnsi="仿宋_GB2312" w:eastAsia="仿宋_GB2312" w:cs="仿宋_GB2312"/>
          <w:szCs w:val="32"/>
        </w:rPr>
      </w:pPr>
      <w:r>
        <w:rPr>
          <w:rFonts w:hint="eastAsia" w:ascii="仿宋_GB2312" w:hAnsi="仿宋_GB2312" w:eastAsia="仿宋_GB2312" w:cs="仿宋_GB2312"/>
          <w:szCs w:val="32"/>
        </w:rPr>
        <w:t>法定代表人（签名）：</w:t>
      </w:r>
    </w:p>
    <w:p>
      <w:pPr>
        <w:spacing w:line="560" w:lineRule="exact"/>
        <w:rPr>
          <w:rFonts w:ascii="仿宋_GB2312" w:hAnsi="宋体" w:eastAsia="仿宋_GB2312"/>
          <w:szCs w:val="32"/>
        </w:rPr>
      </w:pPr>
      <w:r>
        <w:rPr>
          <w:rFonts w:hint="eastAsia" w:ascii="仿宋_GB2312" w:hAnsi="仿宋_GB2312" w:eastAsia="仿宋_GB2312" w:cs="仿宋_GB2312"/>
          <w:szCs w:val="32"/>
        </w:rPr>
        <w:t>单位联系人：                   配偶（签名、指纹）：</w:t>
      </w:r>
    </w:p>
    <w:p>
      <w:pPr>
        <w:spacing w:line="560" w:lineRule="exact"/>
        <w:rPr>
          <w:rFonts w:ascii="仿宋_GB2312" w:hAnsi="仿宋_GB2312" w:eastAsia="仿宋_GB2312" w:cs="仿宋_GB2312"/>
          <w:szCs w:val="32"/>
        </w:rPr>
      </w:pPr>
      <w:r>
        <w:rPr>
          <w:rFonts w:hint="eastAsia" w:ascii="仿宋_GB2312" w:hAnsi="仿宋_GB2312" w:eastAsia="仿宋_GB2312" w:cs="仿宋_GB2312"/>
          <w:szCs w:val="32"/>
        </w:rPr>
        <w:t xml:space="preserve">联系人号码： </w:t>
      </w:r>
    </w:p>
    <w:p>
      <w:pPr>
        <w:spacing w:line="560" w:lineRule="exact"/>
        <w:rPr>
          <w:rFonts w:ascii="仿宋_GB2312" w:hAnsi="宋体" w:eastAsia="仿宋_GB2312"/>
          <w:szCs w:val="32"/>
        </w:rPr>
      </w:pPr>
    </w:p>
    <w:p>
      <w:pPr>
        <w:spacing w:line="560" w:lineRule="exact"/>
        <w:rPr>
          <w:rFonts w:ascii="仿宋_GB2312" w:hAnsi="宋体" w:eastAsia="仿宋_GB2312"/>
          <w:szCs w:val="32"/>
        </w:rPr>
      </w:pPr>
      <w:r>
        <w:rPr>
          <w:rFonts w:hint="eastAsia" w:ascii="仿宋_GB2312" w:hAnsi="宋体" w:eastAsia="仿宋_GB2312"/>
          <w:szCs w:val="32"/>
        </w:rPr>
        <w:t>丙方：（盖章）                丁方：（盖章）</w:t>
      </w:r>
    </w:p>
    <w:p>
      <w:pPr>
        <w:spacing w:line="560" w:lineRule="exact"/>
        <w:rPr>
          <w:rFonts w:ascii="仿宋_GB2312" w:hAnsi="仿宋_GB2312" w:eastAsia="仿宋_GB2312" w:cs="仿宋_GB2312"/>
          <w:szCs w:val="32"/>
        </w:rPr>
      </w:pPr>
      <w:r>
        <w:rPr>
          <w:rFonts w:hint="eastAsia" w:ascii="仿宋_GB2312" w:hAnsi="仿宋_GB2312" w:eastAsia="仿宋_GB2312" w:cs="仿宋_GB2312"/>
          <w:szCs w:val="32"/>
        </w:rPr>
        <w:t>法定代表人（签名）              法定代表人（签名）</w:t>
      </w:r>
    </w:p>
    <w:p>
      <w:pPr>
        <w:spacing w:line="560" w:lineRule="exact"/>
        <w:rPr>
          <w:rFonts w:ascii="仿宋_GB2312" w:hAnsi="宋体" w:eastAsia="仿宋_GB2312"/>
          <w:szCs w:val="32"/>
        </w:rPr>
      </w:pPr>
      <w:r>
        <w:rPr>
          <w:rFonts w:hint="eastAsia" w:ascii="仿宋_GB2312" w:hAnsi="仿宋_GB2312" w:eastAsia="仿宋_GB2312" w:cs="仿宋_GB2312"/>
          <w:szCs w:val="32"/>
        </w:rPr>
        <w:t>单位联系人：                     单位联系人：</w:t>
      </w:r>
    </w:p>
    <w:p>
      <w:pPr>
        <w:spacing w:line="560" w:lineRule="exact"/>
        <w:rPr>
          <w:rFonts w:ascii="仿宋_GB2312" w:hAnsi="宋体" w:eastAsia="仿宋_GB2312"/>
          <w:szCs w:val="32"/>
        </w:rPr>
      </w:pPr>
      <w:r>
        <w:rPr>
          <w:rFonts w:hint="eastAsia" w:ascii="仿宋_GB2312" w:hAnsi="仿宋_GB2312" w:eastAsia="仿宋_GB2312" w:cs="仿宋_GB2312"/>
          <w:szCs w:val="32"/>
        </w:rPr>
        <w:t>联系人号码：                     联系人号码：</w:t>
      </w:r>
    </w:p>
    <w:p>
      <w:pPr>
        <w:spacing w:line="560" w:lineRule="exact"/>
        <w:rPr>
          <w:rFonts w:hint="eastAsia" w:ascii="仿宋_GB2312" w:eastAsia="仿宋_GB2312"/>
          <w:szCs w:val="32"/>
        </w:rPr>
      </w:pPr>
      <w:r>
        <w:rPr>
          <w:rFonts w:hint="eastAsia" w:ascii="仿宋_GB2312" w:hAnsi="宋体" w:eastAsia="仿宋_GB2312"/>
          <w:szCs w:val="32"/>
        </w:rPr>
        <w:t>签订日期：   年   月   日</w:t>
      </w:r>
    </w:p>
    <w:p>
      <w:pPr>
        <w:pStyle w:val="6"/>
        <w:adjustRightInd w:val="0"/>
        <w:snapToGrid w:val="0"/>
        <w:spacing w:before="0" w:beforeAutospacing="0" w:after="0" w:afterAutospacing="0" w:line="400" w:lineRule="exact"/>
        <w:jc w:val="both"/>
        <w:rPr>
          <w:rFonts w:hint="default" w:ascii="黑体" w:hAnsi="黑体" w:eastAsia="黑体" w:cstheme="minorBidi"/>
          <w:color w:val="000000" w:themeColor="text1"/>
          <w:kern w:val="2"/>
          <w:sz w:val="32"/>
          <w:szCs w:val="32"/>
        </w:rPr>
      </w:pPr>
    </w:p>
    <w:p>
      <w:pPr>
        <w:pStyle w:val="6"/>
        <w:adjustRightInd w:val="0"/>
        <w:snapToGrid w:val="0"/>
        <w:spacing w:before="0" w:beforeAutospacing="0" w:after="0" w:afterAutospacing="0" w:line="400" w:lineRule="exact"/>
        <w:jc w:val="both"/>
        <w:rPr>
          <w:rFonts w:hint="default" w:ascii="黑体" w:hAnsi="黑体" w:eastAsia="黑体" w:cstheme="minorBidi"/>
          <w:color w:val="000000" w:themeColor="text1"/>
          <w:kern w:val="2"/>
          <w:sz w:val="32"/>
          <w:szCs w:val="32"/>
        </w:rPr>
      </w:pPr>
      <w:r>
        <w:rPr>
          <w:rFonts w:ascii="黑体" w:hAnsi="黑体" w:eastAsia="黑体" w:cstheme="minorBidi"/>
          <w:color w:val="000000" w:themeColor="text1"/>
          <w:kern w:val="2"/>
          <w:sz w:val="32"/>
          <w:szCs w:val="32"/>
        </w:rPr>
        <w:t xml:space="preserve">附件4 </w:t>
      </w:r>
    </w:p>
    <w:p>
      <w:pPr>
        <w:pStyle w:val="6"/>
        <w:adjustRightInd w:val="0"/>
        <w:snapToGrid w:val="0"/>
        <w:spacing w:before="0" w:beforeAutospacing="0" w:after="0" w:afterAutospacing="0" w:line="560" w:lineRule="exact"/>
        <w:jc w:val="both"/>
        <w:rPr>
          <w:rFonts w:ascii="仿宋_GB2312" w:hAnsi="黑体" w:eastAsia="仿宋_GB2312" w:cstheme="minorBidi"/>
          <w:color w:val="000000" w:themeColor="text1"/>
          <w:kern w:val="2"/>
          <w:sz w:val="32"/>
          <w:szCs w:val="32"/>
        </w:rPr>
      </w:pPr>
    </w:p>
    <w:p>
      <w:pPr>
        <w:spacing w:line="560" w:lineRule="exact"/>
        <w:jc w:val="left"/>
        <w:rPr>
          <w:rFonts w:hint="eastAsia" w:ascii="宋体" w:hAnsi="宋体"/>
          <w:sz w:val="28"/>
          <w:szCs w:val="28"/>
        </w:rPr>
      </w:pPr>
      <w:r>
        <w:rPr>
          <w:rFonts w:hint="eastAsia" w:ascii="宋体" w:hAnsi="宋体"/>
          <w:sz w:val="28"/>
          <w:szCs w:val="28"/>
        </w:rPr>
        <w:t>协议编号：</w:t>
      </w:r>
      <w:r>
        <w:rPr>
          <w:rFonts w:hint="eastAsia" w:ascii="宋体" w:hAnsi="宋体"/>
          <w:sz w:val="28"/>
          <w:szCs w:val="28"/>
          <w:u w:val="single"/>
        </w:rPr>
        <w:t xml:space="preserve">                   </w:t>
      </w:r>
      <w:r>
        <w:rPr>
          <w:rFonts w:hint="eastAsia" w:ascii="宋体" w:hAnsi="宋体"/>
          <w:sz w:val="28"/>
          <w:szCs w:val="28"/>
        </w:rPr>
        <w:t xml:space="preserve">   </w:t>
      </w:r>
    </w:p>
    <w:p>
      <w:pPr>
        <w:spacing w:line="560" w:lineRule="exact"/>
        <w:jc w:val="left"/>
        <w:rPr>
          <w:rFonts w:hint="eastAsia" w:ascii="宋体" w:hAnsi="宋体"/>
          <w:sz w:val="28"/>
          <w:szCs w:val="28"/>
        </w:rPr>
      </w:pPr>
    </w:p>
    <w:p>
      <w:pPr>
        <w:spacing w:line="7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温州市人才租房补贴发放协议</w:t>
      </w:r>
    </w:p>
    <w:p>
      <w:pPr>
        <w:spacing w:line="520" w:lineRule="exact"/>
        <w:rPr>
          <w:rFonts w:hint="eastAsia" w:ascii="方正小标宋简体" w:hAnsi="宋体" w:eastAsia="方正小标宋简体"/>
          <w:sz w:val="44"/>
          <w:szCs w:val="44"/>
        </w:rPr>
      </w:pP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甲方（住建部门）：</w:t>
      </w: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法定代表人：                 地址：</w:t>
      </w: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邮编：                       单位电话：</w:t>
      </w: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乙方（人才单位）：</w:t>
      </w: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统一社会信用代码：</w:t>
      </w: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法定代表人：                 地址：</w:t>
      </w: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邮编：                       单位电话：</w:t>
      </w:r>
    </w:p>
    <w:p>
      <w:pPr>
        <w:spacing w:line="520" w:lineRule="exact"/>
        <w:ind w:firstLine="600" w:firstLineChars="200"/>
        <w:jc w:val="left"/>
        <w:rPr>
          <w:rFonts w:ascii="仿宋" w:hAnsi="仿宋" w:eastAsia="仿宋" w:cs="仿宋"/>
          <w:sz w:val="30"/>
          <w:szCs w:val="30"/>
        </w:rPr>
      </w:pP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根据《关于高水平建设人才生态最优市的40条意见》、《温州市人民政府关于做好全市新时期就业创业工作的实施意见》和《温州市人才住房补贴政策操作指南》的相关规定，甲方会同人才办、人力社保局等部门，就乙方申报的人才住房租房补贴资格条件进行了审核。经公示无异议，乙方符合发放人才住房租房补贴资格的人员共</w:t>
      </w:r>
      <w:r>
        <w:rPr>
          <w:rFonts w:hint="eastAsia" w:ascii="仿宋_GB2312" w:hAnsi="仿宋_GB2312" w:eastAsia="仿宋_GB2312" w:cs="仿宋_GB2312"/>
          <w:szCs w:val="32"/>
          <w:u w:val="single"/>
        </w:rPr>
        <w:t xml:space="preserve">     </w:t>
      </w:r>
      <w:r>
        <w:rPr>
          <w:rFonts w:hint="eastAsia" w:ascii="仿宋_GB2312" w:hAnsi="仿宋_GB2312" w:eastAsia="仿宋_GB2312" w:cs="仿宋_GB2312"/>
          <w:szCs w:val="32"/>
        </w:rPr>
        <w:t>名（具体名单见附件）。双方就租房补贴发放事宜签订本协议。</w:t>
      </w:r>
    </w:p>
    <w:p>
      <w:pPr>
        <w:spacing w:line="520" w:lineRule="exact"/>
        <w:ind w:firstLine="640" w:firstLineChars="200"/>
        <w:rPr>
          <w:rFonts w:ascii="仿宋_GB2312" w:hAnsi="仿宋_GB2312" w:eastAsia="仿宋_GB2312" w:cs="仿宋_GB2312"/>
          <w:szCs w:val="32"/>
        </w:rPr>
      </w:pPr>
      <w:r>
        <w:rPr>
          <w:rFonts w:hint="eastAsia" w:ascii="黑体" w:hAnsi="黑体" w:eastAsia="黑体" w:cs="黑体"/>
          <w:szCs w:val="32"/>
        </w:rPr>
        <w:t>第一条</w:t>
      </w:r>
      <w:r>
        <w:rPr>
          <w:rFonts w:hint="eastAsia" w:ascii="仿宋_GB2312" w:hAnsi="仿宋_GB2312" w:eastAsia="仿宋_GB2312" w:cs="仿宋_GB2312"/>
          <w:szCs w:val="32"/>
        </w:rPr>
        <w:t xml:space="preserve">  人才住房租房补贴发放标准：</w:t>
      </w:r>
    </w:p>
    <w:p>
      <w:pPr>
        <w:adjustRightInd w:val="0"/>
        <w:snapToGrid w:val="0"/>
        <w:spacing w:line="520" w:lineRule="exact"/>
        <w:ind w:firstLine="640" w:firstLineChars="200"/>
        <w:rPr>
          <w:rFonts w:ascii="仿宋_GB2312" w:eastAsia="仿宋_GB2312"/>
          <w:szCs w:val="32"/>
        </w:rPr>
      </w:pPr>
      <w:r>
        <w:rPr>
          <w:rFonts w:hint="eastAsia" w:ascii="仿宋_GB2312" w:eastAsia="仿宋_GB2312"/>
          <w:szCs w:val="32"/>
        </w:rPr>
        <w:t>1、D类以上人才、正高级职称（特级技师）人才、博士研究生：每月2400元。</w:t>
      </w:r>
    </w:p>
    <w:p>
      <w:pPr>
        <w:adjustRightInd w:val="0"/>
        <w:snapToGrid w:val="0"/>
        <w:spacing w:line="520" w:lineRule="exact"/>
        <w:ind w:firstLine="640" w:firstLineChars="200"/>
        <w:rPr>
          <w:rFonts w:ascii="仿宋_GB2312" w:eastAsia="仿宋_GB2312"/>
          <w:szCs w:val="32"/>
        </w:rPr>
      </w:pPr>
      <w:r>
        <w:rPr>
          <w:rFonts w:hint="eastAsia" w:ascii="仿宋_GB2312" w:eastAsia="仿宋_GB2312"/>
          <w:szCs w:val="32"/>
        </w:rPr>
        <w:t>2、副高级职称人才、全日制硕士研究生和其他E类人才：每月1200元。</w:t>
      </w:r>
    </w:p>
    <w:p>
      <w:pPr>
        <w:adjustRightInd w:val="0"/>
        <w:snapToGrid w:val="0"/>
        <w:spacing w:line="520" w:lineRule="exact"/>
        <w:ind w:firstLine="640" w:firstLineChars="200"/>
        <w:rPr>
          <w:rFonts w:ascii="仿宋_GB2312" w:eastAsia="仿宋_GB2312"/>
          <w:szCs w:val="32"/>
        </w:rPr>
      </w:pPr>
      <w:r>
        <w:rPr>
          <w:rFonts w:hint="eastAsia" w:ascii="仿宋_GB2312" w:eastAsia="仿宋_GB2312"/>
          <w:szCs w:val="32"/>
        </w:rPr>
        <w:t>3、全日制本科生每月600元。</w:t>
      </w:r>
    </w:p>
    <w:p>
      <w:pPr>
        <w:adjustRightInd w:val="0"/>
        <w:snapToGrid w:val="0"/>
        <w:spacing w:line="520" w:lineRule="exact"/>
        <w:ind w:firstLine="640" w:firstLineChars="200"/>
        <w:rPr>
          <w:rFonts w:ascii="仿宋_GB2312" w:eastAsia="仿宋_GB2312"/>
          <w:szCs w:val="32"/>
        </w:rPr>
      </w:pPr>
      <w:r>
        <w:rPr>
          <w:rFonts w:hint="eastAsia" w:ascii="仿宋_GB2312" w:eastAsia="仿宋_GB2312"/>
          <w:szCs w:val="32"/>
        </w:rPr>
        <w:t>4、全日制专科学历高校毕业生300元。</w:t>
      </w:r>
    </w:p>
    <w:p>
      <w:pPr>
        <w:adjustRightInd w:val="0"/>
        <w:snapToGrid w:val="0"/>
        <w:spacing w:line="520" w:lineRule="exact"/>
        <w:ind w:firstLine="640" w:firstLineChars="200"/>
        <w:rPr>
          <w:rFonts w:ascii="仿宋_GB2312" w:hAnsi="仿宋_GB2312" w:eastAsia="仿宋_GB2312" w:cs="仿宋_GB2312"/>
          <w:szCs w:val="32"/>
        </w:rPr>
      </w:pPr>
      <w:r>
        <w:rPr>
          <w:rFonts w:hint="eastAsia" w:ascii="黑体" w:hAnsi="黑体" w:eastAsia="黑体" w:cs="黑体"/>
          <w:szCs w:val="32"/>
        </w:rPr>
        <w:t xml:space="preserve">第二条 </w:t>
      </w:r>
      <w:r>
        <w:rPr>
          <w:rFonts w:hint="eastAsia" w:ascii="仿宋_GB2312" w:hAnsi="仿宋_GB2312" w:eastAsia="仿宋_GB2312" w:cs="仿宋_GB2312"/>
          <w:szCs w:val="32"/>
        </w:rPr>
        <w:t xml:space="preserve"> 人才住房租房补贴发放时间。</w:t>
      </w:r>
    </w:p>
    <w:p>
      <w:pPr>
        <w:adjustRightInd w:val="0"/>
        <w:snapToGrid w:val="0"/>
        <w:spacing w:line="520" w:lineRule="exact"/>
        <w:ind w:firstLine="640" w:firstLineChars="200"/>
        <w:rPr>
          <w:rFonts w:ascii="仿宋_GB2312" w:hAnsi="仿宋_GB2312" w:eastAsia="仿宋_GB2312" w:cs="仿宋_GB2312"/>
          <w:szCs w:val="32"/>
        </w:rPr>
      </w:pPr>
      <w:r>
        <w:rPr>
          <w:rFonts w:hint="eastAsia" w:ascii="仿宋_GB2312" w:eastAsia="仿宋_GB2312"/>
          <w:szCs w:val="32"/>
        </w:rPr>
        <w:t>人才住房租房补贴一年发放3次，一般在5月、8月和11月发放</w:t>
      </w:r>
      <w:r>
        <w:rPr>
          <w:rFonts w:hint="eastAsia" w:ascii="仿宋_GB2312" w:hAnsi="仿宋_GB2312" w:eastAsia="仿宋_GB2312" w:cs="仿宋_GB2312"/>
          <w:szCs w:val="32"/>
        </w:rPr>
        <w:t>，累计不超过5年(专科不超过三年）</w:t>
      </w:r>
      <w:r>
        <w:rPr>
          <w:rFonts w:hint="eastAsia" w:ascii="仿宋_GB2312" w:eastAsia="仿宋_GB2312"/>
          <w:szCs w:val="32"/>
        </w:rPr>
        <w:t>。新核准的人才补贴发放</w:t>
      </w:r>
      <w:r>
        <w:rPr>
          <w:rFonts w:hint="eastAsia" w:ascii="仿宋_GB2312" w:hAnsi="仿宋_GB2312" w:eastAsia="仿宋_GB2312" w:cs="仿宋_GB2312"/>
          <w:szCs w:val="32"/>
        </w:rPr>
        <w:t>时间从当期批次</w:t>
      </w:r>
      <w:r>
        <w:rPr>
          <w:rFonts w:hint="eastAsia" w:ascii="仿宋_GB2312" w:eastAsia="仿宋_GB2312"/>
          <w:color w:val="000000" w:themeColor="text1"/>
          <w:szCs w:val="32"/>
        </w:rPr>
        <w:t>发放月当月起算，在下个补贴发放月开始发放。</w:t>
      </w:r>
    </w:p>
    <w:p>
      <w:pPr>
        <w:spacing w:line="520" w:lineRule="exact"/>
        <w:ind w:firstLine="640" w:firstLineChars="200"/>
        <w:rPr>
          <w:rFonts w:ascii="仿宋_GB2312" w:hAnsi="仿宋_GB2312" w:eastAsia="仿宋_GB2312" w:cs="仿宋_GB2312"/>
          <w:szCs w:val="32"/>
        </w:rPr>
      </w:pPr>
      <w:r>
        <w:rPr>
          <w:rFonts w:hint="eastAsia" w:ascii="黑体" w:hAnsi="黑体" w:eastAsia="黑体" w:cs="黑体"/>
          <w:szCs w:val="32"/>
        </w:rPr>
        <w:t xml:space="preserve">第三条 </w:t>
      </w:r>
      <w:r>
        <w:rPr>
          <w:rFonts w:hint="eastAsia" w:ascii="仿宋_GB2312" w:hAnsi="仿宋_GB2312" w:eastAsia="仿宋_GB2312" w:cs="仿宋_GB2312"/>
          <w:szCs w:val="32"/>
        </w:rPr>
        <w:t xml:space="preserve"> 双方权利和义务</w:t>
      </w:r>
    </w:p>
    <w:p>
      <w:pPr>
        <w:spacing w:line="520" w:lineRule="exact"/>
        <w:ind w:firstLine="480" w:firstLineChars="150"/>
        <w:rPr>
          <w:rFonts w:ascii="仿宋_GB2312" w:hAnsi="仿宋_GB2312" w:eastAsia="仿宋_GB2312" w:cs="仿宋_GB2312"/>
          <w:szCs w:val="32"/>
        </w:rPr>
      </w:pPr>
      <w:r>
        <w:rPr>
          <w:rFonts w:hint="eastAsia" w:ascii="仿宋_GB2312" w:hAnsi="仿宋_GB2312" w:eastAsia="仿宋_GB2312" w:cs="仿宋_GB2312"/>
          <w:szCs w:val="32"/>
        </w:rPr>
        <w:t>（一）甲方权利和义务</w:t>
      </w:r>
    </w:p>
    <w:p>
      <w:pPr>
        <w:adjustRightInd w:val="0"/>
        <w:snapToGrid w:val="0"/>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1、甲方在每次补贴发放前，应再对乙方的住房信息进行再次核查。当期批次享受补贴人员名单与本协议附件中人才名单不符合时，以当期批次享受补贴人员名单为准进行发放。</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2、甲方有权按照《关于高水平建设人才生态最优市的40条意见》（温委发</w:t>
      </w:r>
      <w:r>
        <w:rPr>
          <w:rFonts w:hint="eastAsia" w:ascii="仿宋_GB2312" w:hAnsi="宋体" w:eastAsia="仿宋_GB2312" w:cs="仿宋_GB2312"/>
          <w:szCs w:val="32"/>
        </w:rPr>
        <w:t>〔</w:t>
      </w:r>
      <w:r>
        <w:rPr>
          <w:rFonts w:hint="eastAsia" w:ascii="仿宋_GB2312" w:hAnsi="仿宋_GB2312" w:eastAsia="仿宋_GB2312" w:cs="仿宋_GB2312"/>
          <w:szCs w:val="32"/>
        </w:rPr>
        <w:t>2018</w:t>
      </w:r>
      <w:r>
        <w:rPr>
          <w:rFonts w:hint="eastAsia" w:ascii="仿宋_GB2312" w:hAnsi="宋体" w:eastAsia="仿宋_GB2312" w:cs="仿宋_GB2312"/>
          <w:szCs w:val="32"/>
        </w:rPr>
        <w:t>〕</w:t>
      </w:r>
      <w:r>
        <w:rPr>
          <w:rFonts w:hint="eastAsia" w:ascii="仿宋_GB2312" w:hAnsi="仿宋_GB2312" w:eastAsia="仿宋_GB2312" w:cs="仿宋_GB2312"/>
          <w:szCs w:val="32"/>
        </w:rPr>
        <w:t>28号）、《温州市人民政府关于做好全市新时期就业创业工作的实施意见》（温政发</w:t>
      </w:r>
      <w:r>
        <w:rPr>
          <w:rFonts w:hint="eastAsia" w:ascii="仿宋_GB2312" w:hAnsi="宋体" w:eastAsia="仿宋_GB2312" w:cs="仿宋_GB2312"/>
          <w:szCs w:val="32"/>
        </w:rPr>
        <w:t>〔</w:t>
      </w:r>
      <w:r>
        <w:rPr>
          <w:rFonts w:hint="eastAsia" w:ascii="仿宋_GB2312" w:hAnsi="仿宋_GB2312" w:eastAsia="仿宋_GB2312" w:cs="仿宋_GB2312"/>
          <w:szCs w:val="32"/>
        </w:rPr>
        <w:t>2018</w:t>
      </w:r>
      <w:r>
        <w:rPr>
          <w:rFonts w:hint="eastAsia" w:ascii="仿宋_GB2312" w:hAnsi="宋体" w:eastAsia="仿宋_GB2312" w:cs="仿宋_GB2312"/>
          <w:szCs w:val="32"/>
        </w:rPr>
        <w:t>〕</w:t>
      </w:r>
      <w:r>
        <w:rPr>
          <w:rFonts w:hint="eastAsia" w:ascii="仿宋_GB2312" w:hAnsi="仿宋_GB2312" w:eastAsia="仿宋_GB2312" w:cs="仿宋_GB2312"/>
          <w:szCs w:val="32"/>
        </w:rPr>
        <w:t>21</w:t>
      </w:r>
      <w:r>
        <w:rPr>
          <w:rFonts w:ascii="仿宋_GB2312" w:hAnsi="仿宋_GB2312" w:eastAsia="仿宋_GB2312" w:cs="仿宋_GB2312"/>
          <w:szCs w:val="32"/>
        </w:rPr>
        <w:t>号）和《温州市人才住房补贴政策操作指南》</w:t>
      </w:r>
      <w:r>
        <w:rPr>
          <w:rFonts w:hint="eastAsia" w:ascii="仿宋_GB2312" w:hAnsi="仿宋_GB2312" w:eastAsia="仿宋_GB2312" w:cs="仿宋_GB2312"/>
          <w:szCs w:val="32"/>
        </w:rPr>
        <w:t>的规定，根据掌握或乙方反馈的情况，会同属地人才办、人力社保局，及时对相关情况进行核实，并作出停止或继续发放人才住房租房补贴决定；</w:t>
      </w:r>
    </w:p>
    <w:p>
      <w:pPr>
        <w:adjustRightInd w:val="0"/>
        <w:snapToGrid w:val="0"/>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3、甲方应按时、足额发放人才住房租房补贴；</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4、乙方人才发生离职及购房情况的，乙方应向用人单位提出“暂停及终止”人才住房补贴协议，用人单位应登录申报系统点击“暂停及终止协议”及上传相关材料。</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（二）乙方权利和义务</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1、有权要求甲方按协议规定按时、足额地向其申报核准对象发放租房补贴；</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2、乙方应指定专人负责人才住房租房补贴的申请、初审和监管等工作，应如实上报人才相关的申请材料，以及向甲方提供核查人才住房租房补贴资格所需的相关材料；</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3、</w:t>
      </w:r>
      <w:r>
        <w:rPr>
          <w:rFonts w:hint="eastAsia" w:ascii="仿宋_GB2312" w:eastAsia="仿宋_GB2312"/>
          <w:szCs w:val="32"/>
        </w:rPr>
        <w:t>乙方及其人才应及时如实向隶属地人才办</w:t>
      </w:r>
      <w:r>
        <w:rPr>
          <w:rFonts w:hint="eastAsia" w:ascii="仿宋_GB2312" w:hAnsi="仿宋_GB2312" w:eastAsia="仿宋_GB2312" w:cs="仿宋_GB2312"/>
          <w:szCs w:val="32"/>
        </w:rPr>
        <w:t>、人力社保局，</w:t>
      </w:r>
      <w:r>
        <w:rPr>
          <w:rFonts w:hint="eastAsia" w:ascii="仿宋_GB2312" w:eastAsia="仿宋_GB2312"/>
          <w:szCs w:val="32"/>
        </w:rPr>
        <w:t>和住建部门报告人才的资格、住房情况、就职单位等变化情况，并确保系统状态已发生变更。因人才离岗情况导致租房补贴多发的，由乙方负责追回，60天内未追回的由乙方先行垫付；</w:t>
      </w: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 xml:space="preserve">    4、乙方应通知其申报核准对象在甲方委托发放租房补贴的银行按要求开立银行卡，并做好银行账号等相关信息的收集、录入工作；</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5、乙方应向其申报核准对象做好人才住房补贴政策、补贴停发情形等相关情况的告知、解释工作。</w:t>
      </w:r>
    </w:p>
    <w:p>
      <w:pPr>
        <w:spacing w:line="520" w:lineRule="exact"/>
        <w:ind w:firstLine="640" w:firstLineChars="200"/>
        <w:rPr>
          <w:rFonts w:ascii="仿宋_GB2312" w:hAnsi="仿宋_GB2312" w:eastAsia="仿宋_GB2312" w:cs="仿宋_GB2312"/>
          <w:szCs w:val="32"/>
        </w:rPr>
      </w:pPr>
      <w:r>
        <w:rPr>
          <w:rFonts w:hint="eastAsia" w:ascii="黑体" w:hAnsi="黑体" w:eastAsia="黑体" w:cs="黑体"/>
          <w:szCs w:val="32"/>
        </w:rPr>
        <w:t xml:space="preserve">第四条 </w:t>
      </w:r>
      <w:r>
        <w:rPr>
          <w:rFonts w:hint="eastAsia" w:ascii="仿宋_GB2312" w:hAnsi="仿宋_GB2312" w:eastAsia="仿宋_GB2312" w:cs="仿宋_GB2312"/>
          <w:szCs w:val="32"/>
        </w:rPr>
        <w:t xml:space="preserve"> 协议终止的情形</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（一）此协议确定的核准对象的租房补贴发放期限届满；</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（二）乙方未按本协议约定履行相关义务；</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color w:val="000000"/>
          <w:szCs w:val="32"/>
        </w:rPr>
        <w:t>（三）核准对象或配偶在享受补贴期间购房；</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（四）乙方法人注销；</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（五）法律法规规定的其它情形。</w:t>
      </w:r>
    </w:p>
    <w:p>
      <w:pPr>
        <w:spacing w:line="520" w:lineRule="exact"/>
        <w:ind w:firstLine="640" w:firstLineChars="200"/>
        <w:rPr>
          <w:rFonts w:ascii="仿宋_GB2312" w:hAnsi="仿宋_GB2312" w:eastAsia="仿宋_GB2312" w:cs="仿宋_GB2312"/>
          <w:szCs w:val="32"/>
        </w:rPr>
      </w:pPr>
      <w:r>
        <w:rPr>
          <w:rFonts w:hint="eastAsia" w:ascii="黑体" w:hAnsi="黑体" w:eastAsia="黑体" w:cs="黑体"/>
          <w:szCs w:val="32"/>
        </w:rPr>
        <w:t>第五条</w:t>
      </w:r>
      <w:r>
        <w:rPr>
          <w:rFonts w:hint="eastAsia" w:ascii="仿宋_GB2312" w:hAnsi="仿宋_GB2312" w:eastAsia="仿宋_GB2312" w:cs="仿宋_GB2312"/>
          <w:szCs w:val="32"/>
        </w:rPr>
        <w:t xml:space="preserve">  违约责任</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（一）</w:t>
      </w:r>
      <w:r>
        <w:rPr>
          <w:rFonts w:hint="eastAsia" w:ascii="仿宋_GB2312" w:eastAsia="仿宋_GB2312"/>
          <w:szCs w:val="32"/>
        </w:rPr>
        <w:t>乙方应共担管理服务责任。对于故意出具虚假证明、提供虚假材料的，一经查明，列入人才政策申领黑名单，暂停单位所有人才政策申请资格三年，并报市产业政策兑现系统和市征信中心备案，性质恶劣的提交纪检部门按规定处理。</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（二）协议双方当事人发生违反国家有关规定和本协议约定的事项时，依据国家有关规定，承担相应的违约责任，造成的损失由违约方承担。</w:t>
      </w:r>
    </w:p>
    <w:p>
      <w:pPr>
        <w:spacing w:line="520" w:lineRule="exact"/>
        <w:ind w:firstLine="640" w:firstLineChars="200"/>
        <w:rPr>
          <w:rFonts w:ascii="仿宋_GB2312" w:hAnsi="仿宋_GB2312" w:eastAsia="仿宋_GB2312" w:cs="仿宋_GB2312"/>
          <w:szCs w:val="32"/>
        </w:rPr>
      </w:pPr>
      <w:r>
        <w:rPr>
          <w:rFonts w:hint="eastAsia" w:ascii="黑体" w:hAnsi="黑体" w:eastAsia="黑体" w:cs="黑体"/>
          <w:szCs w:val="32"/>
        </w:rPr>
        <w:t xml:space="preserve">第六条 </w:t>
      </w:r>
      <w:r>
        <w:rPr>
          <w:rFonts w:hint="eastAsia" w:ascii="仿宋_GB2312" w:hAnsi="仿宋_GB2312" w:eastAsia="仿宋_GB2312" w:cs="仿宋_GB2312"/>
          <w:szCs w:val="32"/>
        </w:rPr>
        <w:t xml:space="preserve"> 争议处理</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甲、乙双方在协议履行中发生争议，应及时协商解决，协商不成的，双方同意向温州仲裁委员会申请仲裁。</w:t>
      </w:r>
    </w:p>
    <w:p>
      <w:pPr>
        <w:spacing w:line="520" w:lineRule="exact"/>
        <w:ind w:firstLine="640" w:firstLineChars="200"/>
        <w:rPr>
          <w:rFonts w:ascii="仿宋_GB2312" w:hAnsi="仿宋_GB2312" w:eastAsia="仿宋_GB2312" w:cs="仿宋_GB2312"/>
          <w:szCs w:val="32"/>
        </w:rPr>
      </w:pPr>
      <w:r>
        <w:rPr>
          <w:rFonts w:hint="eastAsia" w:ascii="黑体" w:hAnsi="黑体" w:eastAsia="黑体" w:cs="黑体"/>
          <w:szCs w:val="32"/>
        </w:rPr>
        <w:t>第七条</w:t>
      </w:r>
      <w:r>
        <w:rPr>
          <w:rFonts w:hint="eastAsia" w:ascii="仿宋_GB2312" w:hAnsi="仿宋_GB2312" w:eastAsia="仿宋_GB2312" w:cs="仿宋_GB2312"/>
          <w:szCs w:val="32"/>
        </w:rPr>
        <w:t xml:space="preserve">  本协议未尽事宜，依据《温州市人才住房补贴政策操作指南》规定执行。</w:t>
      </w:r>
    </w:p>
    <w:p>
      <w:pPr>
        <w:spacing w:line="520" w:lineRule="exact"/>
        <w:ind w:firstLine="640" w:firstLineChars="200"/>
        <w:rPr>
          <w:rFonts w:ascii="仿宋_GB2312" w:hAnsi="仿宋_GB2312" w:eastAsia="仿宋_GB2312" w:cs="仿宋_GB2312"/>
          <w:szCs w:val="32"/>
        </w:rPr>
      </w:pPr>
      <w:r>
        <w:rPr>
          <w:rFonts w:hint="eastAsia" w:ascii="黑体" w:hAnsi="黑体" w:eastAsia="黑体" w:cs="黑体"/>
          <w:szCs w:val="32"/>
        </w:rPr>
        <w:t xml:space="preserve">第八条 </w:t>
      </w:r>
      <w:r>
        <w:rPr>
          <w:rFonts w:hint="eastAsia" w:ascii="仿宋_GB2312" w:hAnsi="仿宋_GB2312" w:eastAsia="仿宋_GB2312" w:cs="仿宋_GB2312"/>
          <w:szCs w:val="32"/>
        </w:rPr>
        <w:t xml:space="preserve"> 本协议自甲、乙双方签订之日起生效。本协议一式贰份，甲、乙双方各执壹份，具有同等效力。</w:t>
      </w:r>
    </w:p>
    <w:p>
      <w:pPr>
        <w:spacing w:line="520" w:lineRule="exact"/>
        <w:ind w:firstLine="640" w:firstLineChars="200"/>
        <w:rPr>
          <w:rFonts w:ascii="仿宋_GB2312" w:hAnsi="仿宋_GB2312" w:eastAsia="仿宋_GB2312" w:cs="仿宋_GB2312"/>
          <w:szCs w:val="32"/>
        </w:rPr>
      </w:pPr>
      <w:r>
        <w:rPr>
          <w:rFonts w:hint="eastAsia" w:ascii="黑体" w:hAnsi="黑体" w:eastAsia="黑体" w:cs="黑体"/>
          <w:szCs w:val="32"/>
        </w:rPr>
        <w:t xml:space="preserve">第九条 </w:t>
      </w:r>
      <w:r>
        <w:rPr>
          <w:rFonts w:hint="eastAsia" w:ascii="仿宋_GB2312" w:hAnsi="仿宋_GB2312" w:eastAsia="仿宋_GB2312" w:cs="仿宋_GB2312"/>
          <w:szCs w:val="32"/>
        </w:rPr>
        <w:t xml:space="preserve"> 乙方经办人一经签订本协议，即表明其已对本协议附件内容核对无误。</w:t>
      </w:r>
    </w:p>
    <w:p>
      <w:pPr>
        <w:spacing w:line="520" w:lineRule="exact"/>
        <w:ind w:firstLine="640" w:firstLineChars="200"/>
        <w:rPr>
          <w:rFonts w:ascii="仿宋_GB2312" w:hAnsi="仿宋_GB2312" w:eastAsia="仿宋_GB2312" w:cs="仿宋_GB2312"/>
          <w:szCs w:val="32"/>
        </w:rPr>
      </w:pPr>
      <w:r>
        <w:rPr>
          <w:rFonts w:hint="eastAsia" w:ascii="仿宋_GB2312" w:hAnsi="仿宋_GB2312" w:eastAsia="仿宋_GB2312" w:cs="仿宋_GB2312"/>
          <w:szCs w:val="32"/>
        </w:rPr>
        <w:t>附件：符合人才住房租房补贴保障条件的人才名单</w:t>
      </w:r>
    </w:p>
    <w:p>
      <w:pPr>
        <w:spacing w:line="520" w:lineRule="exact"/>
        <w:ind w:firstLine="555"/>
        <w:rPr>
          <w:rFonts w:ascii="仿宋_GB2312" w:hAnsi="仿宋_GB2312" w:eastAsia="仿宋_GB2312" w:cs="仿宋_GB2312"/>
          <w:szCs w:val="32"/>
        </w:rPr>
      </w:pPr>
    </w:p>
    <w:p>
      <w:pPr>
        <w:spacing w:line="520" w:lineRule="exact"/>
        <w:ind w:firstLine="555"/>
        <w:rPr>
          <w:rFonts w:ascii="仿宋_GB2312" w:hAnsi="仿宋_GB2312" w:eastAsia="仿宋_GB2312" w:cs="仿宋_GB2312"/>
          <w:szCs w:val="32"/>
        </w:rPr>
      </w:pP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 xml:space="preserve">甲方（盖章）：                       乙方（盖章）：                    </w:t>
      </w:r>
    </w:p>
    <w:p>
      <w:pPr>
        <w:spacing w:line="520" w:lineRule="exact"/>
        <w:rPr>
          <w:rFonts w:ascii="仿宋_GB2312" w:hAnsi="仿宋_GB2312" w:eastAsia="仿宋_GB2312" w:cs="仿宋_GB2312"/>
          <w:szCs w:val="32"/>
        </w:rPr>
      </w:pP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 xml:space="preserve">法定代表人（签名）：               法定代表人（签名）：            </w:t>
      </w: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单位联系人：                        单位联系人：</w:t>
      </w: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联系人号码：                        联系人号码：</w:t>
      </w:r>
    </w:p>
    <w:p>
      <w:pPr>
        <w:spacing w:line="520" w:lineRule="exact"/>
        <w:rPr>
          <w:rFonts w:ascii="仿宋_GB2312" w:hAnsi="仿宋_GB2312" w:eastAsia="仿宋_GB2312" w:cs="仿宋_GB2312"/>
          <w:szCs w:val="32"/>
        </w:rPr>
      </w:pPr>
      <w:r>
        <w:rPr>
          <w:rFonts w:hint="eastAsia" w:ascii="仿宋_GB2312" w:hAnsi="仿宋_GB2312" w:eastAsia="仿宋_GB2312" w:cs="仿宋_GB2312"/>
          <w:szCs w:val="32"/>
        </w:rPr>
        <w:t xml:space="preserve">                            </w:t>
      </w:r>
    </w:p>
    <w:p>
      <w:pPr>
        <w:spacing w:line="520" w:lineRule="exact"/>
        <w:ind w:firstLine="3520" w:firstLineChars="1100"/>
        <w:rPr>
          <w:rFonts w:ascii="仿宋_GB2312" w:hAnsi="仿宋_GB2312" w:eastAsia="仿宋_GB2312" w:cs="仿宋_GB2312"/>
          <w:szCs w:val="32"/>
        </w:rPr>
      </w:pPr>
      <w:r>
        <w:rPr>
          <w:rFonts w:hint="eastAsia" w:ascii="仿宋_GB2312" w:hAnsi="仿宋_GB2312" w:eastAsia="仿宋_GB2312" w:cs="仿宋_GB2312"/>
          <w:szCs w:val="32"/>
        </w:rPr>
        <w:t xml:space="preserve">      日期：    年   月   日</w:t>
      </w:r>
    </w:p>
    <w:p>
      <w:pPr>
        <w:spacing w:line="520" w:lineRule="exact"/>
        <w:rPr>
          <w:rFonts w:ascii="仿宋_GB2312" w:hAnsi="仿宋_GB2312" w:eastAsia="仿宋_GB2312" w:cs="仿宋_GB2312"/>
          <w:szCs w:val="32"/>
        </w:rPr>
      </w:pPr>
    </w:p>
    <w:p>
      <w:pPr>
        <w:adjustRightInd w:val="0"/>
        <w:snapToGrid w:val="0"/>
        <w:spacing w:line="560" w:lineRule="exact"/>
        <w:rPr>
          <w:rFonts w:ascii="仿宋_GB2312" w:eastAsia="仿宋_GB2312"/>
          <w:color w:val="000000" w:themeColor="text1"/>
          <w:szCs w:val="32"/>
        </w:rPr>
      </w:pPr>
    </w:p>
    <w:p>
      <w:pPr>
        <w:pStyle w:val="6"/>
        <w:adjustRightInd w:val="0"/>
        <w:snapToGrid w:val="0"/>
        <w:spacing w:before="0" w:beforeAutospacing="0" w:after="0" w:afterAutospacing="0" w:line="560" w:lineRule="exact"/>
        <w:jc w:val="both"/>
        <w:rPr>
          <w:rFonts w:hint="default" w:ascii="仿宋_GB2312" w:eastAsia="仿宋_GB2312"/>
          <w:color w:val="000000" w:themeColor="text1"/>
          <w:szCs w:val="32"/>
        </w:rPr>
        <w:sectPr>
          <w:footerReference r:id="rId3" w:type="default"/>
          <w:pgSz w:w="11906" w:h="16838"/>
          <w:pgMar w:top="2098" w:right="1588" w:bottom="1701" w:left="1588" w:header="851" w:footer="992" w:gutter="0"/>
          <w:cols w:space="425" w:num="1"/>
          <w:docGrid w:type="lines" w:linePitch="312" w:charSpace="0"/>
        </w:sectPr>
      </w:pPr>
    </w:p>
    <w:tbl>
      <w:tblPr>
        <w:tblStyle w:val="8"/>
        <w:tblW w:w="14240" w:type="dxa"/>
        <w:tblInd w:w="-296" w:type="dxa"/>
        <w:tblLayout w:type="fixed"/>
        <w:tblCellMar>
          <w:top w:w="0" w:type="dxa"/>
          <w:left w:w="108" w:type="dxa"/>
          <w:bottom w:w="0" w:type="dxa"/>
          <w:right w:w="108" w:type="dxa"/>
        </w:tblCellMar>
      </w:tblPr>
      <w:tblGrid>
        <w:gridCol w:w="627"/>
        <w:gridCol w:w="1453"/>
        <w:gridCol w:w="2402"/>
        <w:gridCol w:w="2852"/>
        <w:gridCol w:w="2702"/>
        <w:gridCol w:w="1201"/>
        <w:gridCol w:w="933"/>
        <w:gridCol w:w="1275"/>
        <w:gridCol w:w="795"/>
      </w:tblGrid>
      <w:tr>
        <w:tblPrEx>
          <w:tblLayout w:type="fixed"/>
          <w:tblCellMar>
            <w:top w:w="0" w:type="dxa"/>
            <w:left w:w="108" w:type="dxa"/>
            <w:bottom w:w="0" w:type="dxa"/>
            <w:right w:w="108" w:type="dxa"/>
          </w:tblCellMar>
        </w:tblPrEx>
        <w:trPr>
          <w:trHeight w:val="2027" w:hRule="atLeast"/>
        </w:trPr>
        <w:tc>
          <w:tcPr>
            <w:tcW w:w="14240" w:type="dxa"/>
            <w:gridSpan w:val="9"/>
            <w:tcBorders>
              <w:top w:val="nil"/>
              <w:left w:val="nil"/>
              <w:bottom w:val="nil"/>
              <w:right w:val="nil"/>
              <w:tl2br w:val="nil"/>
              <w:tr2bl w:val="nil"/>
            </w:tcBorders>
          </w:tcPr>
          <w:p>
            <w:pPr>
              <w:spacing w:line="400" w:lineRule="exact"/>
              <w:rPr>
                <w:rFonts w:ascii="黑体" w:hAnsi="黑体" w:eastAsia="黑体"/>
                <w:szCs w:val="32"/>
              </w:rPr>
            </w:pPr>
            <w:r>
              <w:rPr>
                <w:rFonts w:hint="eastAsia" w:ascii="黑体" w:hAnsi="黑体" w:eastAsia="黑体"/>
                <w:szCs w:val="32"/>
              </w:rPr>
              <w:t>附件5</w:t>
            </w:r>
          </w:p>
          <w:p>
            <w:pPr>
              <w:spacing w:line="400" w:lineRule="exact"/>
              <w:rPr>
                <w:rFonts w:ascii="黑体" w:hAnsi="黑体" w:eastAsia="黑体"/>
                <w:szCs w:val="32"/>
              </w:rPr>
            </w:pPr>
          </w:p>
          <w:p>
            <w:pPr>
              <w:jc w:val="center"/>
              <w:rPr>
                <w:rFonts w:ascii="方正小标宋简体" w:hAnsi="方正小标宋简体" w:eastAsia="方正小标宋简体"/>
                <w:color w:val="000000"/>
                <w:sz w:val="40"/>
              </w:rPr>
            </w:pPr>
            <w:r>
              <w:rPr>
                <w:rFonts w:hint="eastAsia" w:ascii="方正小标宋简体" w:hAnsi="方正小标宋简体" w:eastAsia="方正小标宋简体"/>
                <w:color w:val="000000"/>
                <w:sz w:val="40"/>
              </w:rPr>
              <w:t>要求对人才所购新建预售商品房进行商品房合同备注的人员名单</w:t>
            </w:r>
          </w:p>
          <w:p>
            <w:pPr>
              <w:rPr>
                <w:rFonts w:ascii="方正小标宋简体" w:hAnsi="方正小标宋简体" w:eastAsia="方正小标宋简体"/>
                <w:color w:val="000000"/>
                <w:sz w:val="28"/>
                <w:szCs w:val="28"/>
              </w:rPr>
            </w:pPr>
            <w:r>
              <w:rPr>
                <w:rFonts w:hint="eastAsia" w:asciiTheme="minorEastAsia" w:hAnsiTheme="minorEastAsia"/>
                <w:color w:val="000000"/>
                <w:sz w:val="28"/>
                <w:szCs w:val="28"/>
              </w:rPr>
              <w:t>盖章（受理审核人才购房补贴的住建部门）：</w:t>
            </w:r>
          </w:p>
        </w:tc>
      </w:tr>
      <w:tr>
        <w:tblPrEx>
          <w:tblLayout w:type="fixed"/>
          <w:tblCellMar>
            <w:top w:w="0" w:type="dxa"/>
            <w:left w:w="108" w:type="dxa"/>
            <w:bottom w:w="0" w:type="dxa"/>
            <w:right w:w="108" w:type="dxa"/>
          </w:tblCellMar>
        </w:tblPrEx>
        <w:trPr>
          <w:trHeight w:val="610"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b/>
                <w:color w:val="000000"/>
                <w:sz w:val="16"/>
                <w:szCs w:val="16"/>
              </w:rPr>
            </w:pPr>
            <w:r>
              <w:rPr>
                <w:rFonts w:hint="eastAsia" w:ascii="宋体" w:hAnsi="宋体"/>
                <w:b/>
                <w:color w:val="000000"/>
                <w:sz w:val="16"/>
                <w:szCs w:val="16"/>
              </w:rPr>
              <w:t>序号</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b/>
                <w:color w:val="000000"/>
                <w:sz w:val="16"/>
                <w:szCs w:val="16"/>
              </w:rPr>
            </w:pPr>
            <w:r>
              <w:rPr>
                <w:rFonts w:hint="eastAsia" w:ascii="宋体" w:hAnsi="宋体"/>
                <w:b/>
                <w:color w:val="000000"/>
                <w:sz w:val="16"/>
                <w:szCs w:val="16"/>
              </w:rPr>
              <w:t>姓名</w:t>
            </w: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b/>
                <w:color w:val="000000"/>
                <w:sz w:val="16"/>
                <w:szCs w:val="16"/>
              </w:rPr>
            </w:pPr>
            <w:r>
              <w:rPr>
                <w:rFonts w:hint="eastAsia" w:ascii="宋体" w:hAnsi="宋体"/>
                <w:b/>
                <w:color w:val="000000"/>
                <w:sz w:val="16"/>
                <w:szCs w:val="16"/>
              </w:rPr>
              <w:t>身份证号</w:t>
            </w: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b/>
                <w:color w:val="000000"/>
                <w:sz w:val="16"/>
                <w:szCs w:val="16"/>
              </w:rPr>
            </w:pPr>
            <w:r>
              <w:rPr>
                <w:rFonts w:hint="eastAsia" w:ascii="宋体" w:hAnsi="宋体"/>
                <w:b/>
                <w:color w:val="000000"/>
                <w:sz w:val="16"/>
                <w:szCs w:val="16"/>
              </w:rPr>
              <w:t>单位</w:t>
            </w: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b/>
                <w:color w:val="000000"/>
                <w:sz w:val="16"/>
                <w:szCs w:val="16"/>
              </w:rPr>
            </w:pPr>
            <w:r>
              <w:rPr>
                <w:rFonts w:hint="eastAsia" w:ascii="宋体" w:hAnsi="宋体"/>
                <w:b/>
                <w:color w:val="000000"/>
                <w:sz w:val="16"/>
                <w:szCs w:val="16"/>
              </w:rPr>
              <w:t>所购房产地址</w:t>
            </w: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b/>
                <w:color w:val="000000"/>
                <w:sz w:val="16"/>
                <w:szCs w:val="16"/>
              </w:rPr>
            </w:pPr>
            <w:r>
              <w:rPr>
                <w:rFonts w:hint="eastAsia" w:ascii="宋体" w:hAnsi="宋体"/>
                <w:b/>
                <w:color w:val="000000"/>
                <w:sz w:val="16"/>
                <w:szCs w:val="16"/>
              </w:rPr>
              <w:t>合同</w:t>
            </w:r>
          </w:p>
          <w:p>
            <w:pPr>
              <w:jc w:val="center"/>
              <w:rPr>
                <w:rFonts w:ascii="宋体" w:hAnsi="宋体"/>
                <w:b/>
                <w:color w:val="000000"/>
                <w:sz w:val="16"/>
                <w:szCs w:val="16"/>
              </w:rPr>
            </w:pPr>
            <w:r>
              <w:rPr>
                <w:rFonts w:hint="eastAsia" w:ascii="宋体" w:hAnsi="宋体"/>
                <w:b/>
                <w:color w:val="000000"/>
                <w:sz w:val="16"/>
                <w:szCs w:val="16"/>
              </w:rPr>
              <w:t>编号</w:t>
            </w: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b/>
                <w:color w:val="000000"/>
                <w:sz w:val="16"/>
                <w:szCs w:val="16"/>
              </w:rPr>
            </w:pPr>
            <w:r>
              <w:rPr>
                <w:rFonts w:hint="eastAsia" w:ascii="宋体" w:hAnsi="宋体"/>
                <w:b/>
                <w:color w:val="000000"/>
                <w:sz w:val="16"/>
                <w:szCs w:val="16"/>
              </w:rPr>
              <w:t>备案</w:t>
            </w:r>
          </w:p>
          <w:p>
            <w:pPr>
              <w:jc w:val="center"/>
              <w:rPr>
                <w:rFonts w:ascii="宋体" w:hAnsi="宋体"/>
                <w:b/>
                <w:color w:val="000000"/>
                <w:sz w:val="16"/>
                <w:szCs w:val="16"/>
              </w:rPr>
            </w:pPr>
            <w:r>
              <w:rPr>
                <w:rFonts w:hint="eastAsia" w:ascii="宋体" w:hAnsi="宋体"/>
                <w:b/>
                <w:color w:val="000000"/>
                <w:sz w:val="16"/>
                <w:szCs w:val="16"/>
              </w:rPr>
              <w:t>登记号</w:t>
            </w:r>
          </w:p>
        </w:tc>
        <w:tc>
          <w:tcPr>
            <w:tcW w:w="127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b/>
                <w:color w:val="000000"/>
                <w:sz w:val="16"/>
                <w:szCs w:val="16"/>
              </w:rPr>
            </w:pPr>
            <w:r>
              <w:rPr>
                <w:rFonts w:hint="eastAsia" w:ascii="宋体" w:hAnsi="宋体"/>
                <w:b/>
                <w:color w:val="000000"/>
                <w:sz w:val="16"/>
                <w:szCs w:val="16"/>
              </w:rPr>
              <w:t>办理备注经办人回执签名</w:t>
            </w:r>
          </w:p>
        </w:tc>
        <w:tc>
          <w:tcPr>
            <w:tcW w:w="795"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b/>
                <w:color w:val="000000"/>
                <w:sz w:val="16"/>
                <w:szCs w:val="16"/>
              </w:rPr>
            </w:pPr>
            <w:r>
              <w:rPr>
                <w:rFonts w:hint="eastAsia" w:ascii="宋体" w:hAnsi="宋体"/>
                <w:b/>
                <w:color w:val="000000"/>
                <w:sz w:val="16"/>
                <w:szCs w:val="16"/>
              </w:rPr>
              <w:t>办理日期</w:t>
            </w:r>
          </w:p>
        </w:tc>
      </w:tr>
      <w:tr>
        <w:tblPrEx>
          <w:tblLayout w:type="fixed"/>
          <w:tblCellMar>
            <w:top w:w="0" w:type="dxa"/>
            <w:left w:w="108" w:type="dxa"/>
            <w:bottom w:w="0" w:type="dxa"/>
            <w:right w:w="108" w:type="dxa"/>
          </w:tblCellMar>
        </w:tblPrEx>
        <w:trPr>
          <w:trHeight w:val="484"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r>
              <w:rPr>
                <w:rFonts w:hint="eastAsia" w:ascii="宋体" w:hAnsi="宋体"/>
                <w:color w:val="000000"/>
                <w:sz w:val="22"/>
              </w:rPr>
              <w:t>1</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75" w:type="dxa"/>
            <w:vMerge w:val="restart"/>
            <w:tcBorders>
              <w:top w:val="single" w:color="auto" w:sz="6" w:space="0"/>
              <w:left w:val="single" w:color="auto" w:sz="6" w:space="0"/>
              <w:right w:val="single" w:color="auto" w:sz="6" w:space="0"/>
              <w:tl2br w:val="nil"/>
              <w:tr2bl w:val="nil"/>
            </w:tcBorders>
          </w:tcPr>
          <w:p>
            <w:pPr>
              <w:jc w:val="center"/>
              <w:rPr>
                <w:rFonts w:ascii="宋体" w:hAnsi="宋体"/>
                <w:color w:val="000000"/>
                <w:sz w:val="22"/>
              </w:rPr>
            </w:pPr>
          </w:p>
        </w:tc>
        <w:tc>
          <w:tcPr>
            <w:tcW w:w="795" w:type="dxa"/>
            <w:vMerge w:val="restart"/>
            <w:tcBorders>
              <w:top w:val="single" w:color="auto" w:sz="6" w:space="0"/>
              <w:left w:val="single" w:color="auto" w:sz="6" w:space="0"/>
              <w:right w:val="single" w:color="auto" w:sz="6" w:space="0"/>
              <w:tl2br w:val="nil"/>
              <w:tr2bl w:val="nil"/>
            </w:tcBorders>
          </w:tcPr>
          <w:p>
            <w:pPr>
              <w:jc w:val="center"/>
              <w:rPr>
                <w:rFonts w:ascii="宋体" w:hAnsi="宋体"/>
                <w:color w:val="000000"/>
                <w:sz w:val="22"/>
              </w:rPr>
            </w:pPr>
          </w:p>
        </w:tc>
      </w:tr>
      <w:tr>
        <w:tblPrEx>
          <w:tblLayout w:type="fixed"/>
          <w:tblCellMar>
            <w:top w:w="0" w:type="dxa"/>
            <w:left w:w="108" w:type="dxa"/>
            <w:bottom w:w="0" w:type="dxa"/>
            <w:right w:w="108" w:type="dxa"/>
          </w:tblCellMar>
        </w:tblPrEx>
        <w:trPr>
          <w:trHeight w:val="484"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r>
              <w:rPr>
                <w:rFonts w:hint="eastAsia" w:ascii="宋体" w:hAnsi="宋体"/>
                <w:color w:val="000000"/>
                <w:sz w:val="22"/>
              </w:rPr>
              <w:t>2</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7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c>
          <w:tcPr>
            <w:tcW w:w="79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r>
      <w:tr>
        <w:tblPrEx>
          <w:tblLayout w:type="fixed"/>
          <w:tblCellMar>
            <w:top w:w="0" w:type="dxa"/>
            <w:left w:w="108" w:type="dxa"/>
            <w:bottom w:w="0" w:type="dxa"/>
            <w:right w:w="108" w:type="dxa"/>
          </w:tblCellMar>
        </w:tblPrEx>
        <w:trPr>
          <w:trHeight w:val="484"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r>
              <w:rPr>
                <w:rFonts w:hint="eastAsia" w:ascii="宋体" w:hAnsi="宋体"/>
                <w:color w:val="000000"/>
                <w:sz w:val="22"/>
              </w:rPr>
              <w:t>3</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7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c>
          <w:tcPr>
            <w:tcW w:w="79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r>
      <w:tr>
        <w:tblPrEx>
          <w:tblLayout w:type="fixed"/>
          <w:tblCellMar>
            <w:top w:w="0" w:type="dxa"/>
            <w:left w:w="108" w:type="dxa"/>
            <w:bottom w:w="0" w:type="dxa"/>
            <w:right w:w="108" w:type="dxa"/>
          </w:tblCellMar>
        </w:tblPrEx>
        <w:trPr>
          <w:trHeight w:val="484"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r>
              <w:rPr>
                <w:rFonts w:hint="eastAsia" w:ascii="宋体" w:hAnsi="宋体"/>
                <w:color w:val="000000"/>
                <w:sz w:val="22"/>
              </w:rPr>
              <w:t>4</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7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c>
          <w:tcPr>
            <w:tcW w:w="79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r>
      <w:tr>
        <w:tblPrEx>
          <w:tblLayout w:type="fixed"/>
          <w:tblCellMar>
            <w:top w:w="0" w:type="dxa"/>
            <w:left w:w="108" w:type="dxa"/>
            <w:bottom w:w="0" w:type="dxa"/>
            <w:right w:w="108" w:type="dxa"/>
          </w:tblCellMar>
        </w:tblPrEx>
        <w:trPr>
          <w:trHeight w:val="484"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r>
              <w:rPr>
                <w:rFonts w:hint="eastAsia" w:ascii="宋体" w:hAnsi="宋体"/>
                <w:color w:val="000000"/>
                <w:sz w:val="22"/>
              </w:rPr>
              <w:t>5</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7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c>
          <w:tcPr>
            <w:tcW w:w="79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r>
      <w:tr>
        <w:tblPrEx>
          <w:tblLayout w:type="fixed"/>
          <w:tblCellMar>
            <w:top w:w="0" w:type="dxa"/>
            <w:left w:w="108" w:type="dxa"/>
            <w:bottom w:w="0" w:type="dxa"/>
            <w:right w:w="108" w:type="dxa"/>
          </w:tblCellMar>
        </w:tblPrEx>
        <w:trPr>
          <w:trHeight w:val="484"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r>
              <w:rPr>
                <w:rFonts w:hint="eastAsia" w:ascii="宋体" w:hAnsi="宋体"/>
                <w:color w:val="000000"/>
                <w:sz w:val="22"/>
              </w:rPr>
              <w:t>6</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7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c>
          <w:tcPr>
            <w:tcW w:w="79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r>
      <w:tr>
        <w:tblPrEx>
          <w:tblLayout w:type="fixed"/>
          <w:tblCellMar>
            <w:top w:w="0" w:type="dxa"/>
            <w:left w:w="108" w:type="dxa"/>
            <w:bottom w:w="0" w:type="dxa"/>
            <w:right w:w="108" w:type="dxa"/>
          </w:tblCellMar>
        </w:tblPrEx>
        <w:trPr>
          <w:trHeight w:val="484"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r>
              <w:rPr>
                <w:rFonts w:hint="eastAsia" w:ascii="宋体" w:hAnsi="宋体"/>
                <w:color w:val="000000"/>
                <w:sz w:val="22"/>
              </w:rPr>
              <w:t>7</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7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c>
          <w:tcPr>
            <w:tcW w:w="79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r>
      <w:tr>
        <w:tblPrEx>
          <w:tblLayout w:type="fixed"/>
          <w:tblCellMar>
            <w:top w:w="0" w:type="dxa"/>
            <w:left w:w="108" w:type="dxa"/>
            <w:bottom w:w="0" w:type="dxa"/>
            <w:right w:w="108" w:type="dxa"/>
          </w:tblCellMar>
        </w:tblPrEx>
        <w:trPr>
          <w:trHeight w:val="484"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r>
              <w:rPr>
                <w:rFonts w:hint="eastAsia" w:ascii="宋体" w:hAnsi="宋体"/>
                <w:color w:val="000000"/>
                <w:sz w:val="22"/>
              </w:rPr>
              <w:t>8</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7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c>
          <w:tcPr>
            <w:tcW w:w="79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r>
      <w:tr>
        <w:tblPrEx>
          <w:tblLayout w:type="fixed"/>
          <w:tblCellMar>
            <w:top w:w="0" w:type="dxa"/>
            <w:left w:w="108" w:type="dxa"/>
            <w:bottom w:w="0" w:type="dxa"/>
            <w:right w:w="108" w:type="dxa"/>
          </w:tblCellMar>
        </w:tblPrEx>
        <w:trPr>
          <w:trHeight w:val="484"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r>
              <w:rPr>
                <w:rFonts w:hint="eastAsia" w:ascii="宋体" w:hAnsi="宋体"/>
                <w:color w:val="000000"/>
                <w:sz w:val="22"/>
              </w:rPr>
              <w:t>9</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7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c>
          <w:tcPr>
            <w:tcW w:w="795" w:type="dxa"/>
            <w:vMerge w:val="continue"/>
            <w:tcBorders>
              <w:left w:val="single" w:color="auto" w:sz="6" w:space="0"/>
              <w:right w:val="single" w:color="auto" w:sz="6" w:space="0"/>
              <w:tl2br w:val="nil"/>
              <w:tr2bl w:val="nil"/>
            </w:tcBorders>
          </w:tcPr>
          <w:p>
            <w:pPr>
              <w:jc w:val="center"/>
              <w:rPr>
                <w:rFonts w:ascii="宋体" w:hAnsi="宋体"/>
                <w:color w:val="000000"/>
                <w:sz w:val="22"/>
              </w:rPr>
            </w:pPr>
          </w:p>
        </w:tc>
      </w:tr>
      <w:tr>
        <w:tblPrEx>
          <w:tblLayout w:type="fixed"/>
          <w:tblCellMar>
            <w:top w:w="0" w:type="dxa"/>
            <w:left w:w="108" w:type="dxa"/>
            <w:bottom w:w="0" w:type="dxa"/>
            <w:right w:w="108" w:type="dxa"/>
          </w:tblCellMar>
        </w:tblPrEx>
        <w:trPr>
          <w:trHeight w:val="484" w:hRule="atLeast"/>
        </w:trPr>
        <w:tc>
          <w:tcPr>
            <w:tcW w:w="62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r>
              <w:rPr>
                <w:rFonts w:hint="eastAsia" w:ascii="宋体" w:hAnsi="宋体"/>
                <w:color w:val="000000"/>
                <w:sz w:val="22"/>
              </w:rPr>
              <w:t>10</w:t>
            </w:r>
          </w:p>
        </w:tc>
        <w:tc>
          <w:tcPr>
            <w:tcW w:w="145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4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85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270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0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93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宋体" w:hAnsi="宋体"/>
                <w:color w:val="000000"/>
                <w:sz w:val="22"/>
              </w:rPr>
            </w:pPr>
          </w:p>
        </w:tc>
        <w:tc>
          <w:tcPr>
            <w:tcW w:w="1275" w:type="dxa"/>
            <w:vMerge w:val="continue"/>
            <w:tcBorders>
              <w:left w:val="single" w:color="auto" w:sz="6" w:space="0"/>
              <w:bottom w:val="single" w:color="auto" w:sz="6" w:space="0"/>
              <w:right w:val="single" w:color="auto" w:sz="6" w:space="0"/>
              <w:tl2br w:val="nil"/>
              <w:tr2bl w:val="nil"/>
            </w:tcBorders>
          </w:tcPr>
          <w:p>
            <w:pPr>
              <w:jc w:val="center"/>
              <w:rPr>
                <w:rFonts w:ascii="宋体" w:hAnsi="宋体"/>
                <w:color w:val="000000"/>
                <w:sz w:val="22"/>
              </w:rPr>
            </w:pPr>
          </w:p>
        </w:tc>
        <w:tc>
          <w:tcPr>
            <w:tcW w:w="795" w:type="dxa"/>
            <w:vMerge w:val="continue"/>
            <w:tcBorders>
              <w:left w:val="single" w:color="auto" w:sz="6" w:space="0"/>
              <w:bottom w:val="single" w:color="auto" w:sz="6" w:space="0"/>
              <w:right w:val="single" w:color="auto" w:sz="6" w:space="0"/>
              <w:tl2br w:val="nil"/>
              <w:tr2bl w:val="nil"/>
            </w:tcBorders>
          </w:tcPr>
          <w:p>
            <w:pPr>
              <w:jc w:val="center"/>
              <w:rPr>
                <w:rFonts w:ascii="宋体" w:hAnsi="宋体"/>
                <w:color w:val="000000"/>
                <w:sz w:val="22"/>
              </w:rPr>
            </w:pPr>
          </w:p>
        </w:tc>
      </w:tr>
    </w:tbl>
    <w:p>
      <w:pPr>
        <w:adjustRightInd w:val="0"/>
        <w:snapToGrid w:val="0"/>
        <w:spacing w:line="560" w:lineRule="exact"/>
        <w:rPr>
          <w:rFonts w:hint="eastAsia" w:ascii="仿宋_GB2312" w:hAnsi="宋体" w:eastAsia="仿宋_GB2312" w:cs="宋体"/>
          <w:color w:val="000000" w:themeColor="text1"/>
          <w:kern w:val="0"/>
          <w:sz w:val="18"/>
          <w:szCs w:val="32"/>
        </w:rPr>
        <w:sectPr>
          <w:pgSz w:w="16838" w:h="11906" w:orient="landscape"/>
          <w:pgMar w:top="1588" w:right="1588" w:bottom="1474" w:left="1474" w:header="851" w:footer="992" w:gutter="0"/>
          <w:cols w:space="425" w:num="1"/>
          <w:docGrid w:type="lines" w:linePitch="435" w:charSpace="0"/>
        </w:sectPr>
      </w:pPr>
    </w:p>
    <w:p>
      <w:pPr>
        <w:pStyle w:val="6"/>
        <w:adjustRightInd w:val="0"/>
        <w:snapToGrid w:val="0"/>
        <w:spacing w:before="0" w:beforeAutospacing="0" w:after="0" w:afterAutospacing="0" w:line="400" w:lineRule="exact"/>
        <w:jc w:val="both"/>
        <w:rPr>
          <w:rFonts w:hint="default" w:ascii="黑体" w:hAnsi="黑体" w:eastAsia="黑体" w:cstheme="minorBidi"/>
          <w:color w:val="000000" w:themeColor="text1"/>
          <w:kern w:val="2"/>
          <w:sz w:val="32"/>
          <w:szCs w:val="32"/>
        </w:rPr>
      </w:pPr>
      <w:r>
        <w:rPr>
          <w:rFonts w:ascii="黑体" w:hAnsi="黑体" w:eastAsia="黑体" w:cstheme="minorBidi"/>
          <w:color w:val="000000" w:themeColor="text1"/>
          <w:kern w:val="2"/>
          <w:sz w:val="32"/>
          <w:szCs w:val="32"/>
        </w:rPr>
        <w:t>附件6</w:t>
      </w:r>
    </w:p>
    <w:p>
      <w:pPr>
        <w:pStyle w:val="6"/>
        <w:adjustRightInd w:val="0"/>
        <w:snapToGrid w:val="0"/>
        <w:spacing w:before="0" w:beforeAutospacing="0" w:after="0" w:afterAutospacing="0" w:line="400" w:lineRule="exact"/>
        <w:jc w:val="both"/>
        <w:rPr>
          <w:rFonts w:hint="default" w:ascii="黑体" w:hAnsi="黑体" w:eastAsia="黑体" w:cstheme="minorBidi"/>
          <w:color w:val="000000" w:themeColor="text1"/>
          <w:kern w:val="2"/>
          <w:sz w:val="32"/>
          <w:szCs w:val="32"/>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住建部门关于要求对人才所购房产          进行产权行政限制的函</w:t>
      </w:r>
    </w:p>
    <w:p>
      <w:pPr>
        <w:spacing w:line="560" w:lineRule="exact"/>
      </w:pPr>
    </w:p>
    <w:p>
      <w:pPr>
        <w:spacing w:line="560" w:lineRule="exact"/>
        <w:rPr>
          <w:rFonts w:ascii="仿宋_GB2312" w:eastAsia="仿宋_GB2312"/>
          <w:szCs w:val="32"/>
        </w:rPr>
      </w:pPr>
      <w:r>
        <w:rPr>
          <w:rFonts w:hint="eastAsia" w:ascii="仿宋_GB2312" w:eastAsia="仿宋_GB2312"/>
          <w:szCs w:val="32"/>
          <w:u w:val="single"/>
        </w:rPr>
        <w:t xml:space="preserve">             </w:t>
      </w:r>
      <w:r>
        <w:rPr>
          <w:rFonts w:hint="eastAsia" w:ascii="仿宋_GB2312" w:eastAsia="仿宋_GB2312"/>
          <w:szCs w:val="32"/>
        </w:rPr>
        <w:t>不动产登记中心：</w:t>
      </w:r>
    </w:p>
    <w:p>
      <w:pPr>
        <w:spacing w:line="560" w:lineRule="exact"/>
        <w:rPr>
          <w:rFonts w:ascii="仿宋_GB2312" w:eastAsia="仿宋_GB2312"/>
          <w:szCs w:val="32"/>
        </w:rPr>
      </w:pPr>
      <w:r>
        <w:rPr>
          <w:rFonts w:hint="eastAsia" w:ascii="仿宋_GB2312" w:hAnsi="宋体" w:eastAsia="仿宋_GB2312"/>
          <w:szCs w:val="32"/>
        </w:rPr>
        <w:t>根据《关于高水平建设人才生态最优市的40条意见》</w:t>
      </w:r>
      <w:r>
        <w:rPr>
          <w:rFonts w:hint="eastAsia" w:ascii="仿宋_GB2312" w:eastAsia="仿宋_GB2312"/>
          <w:color w:val="000000" w:themeColor="text1"/>
          <w:szCs w:val="32"/>
        </w:rPr>
        <w:t>（温委发〔2018〕28号）</w:t>
      </w:r>
      <w:r>
        <w:rPr>
          <w:rFonts w:hint="eastAsia" w:ascii="仿宋_GB2312" w:hAnsi="宋体" w:eastAsia="仿宋_GB2312"/>
          <w:szCs w:val="32"/>
        </w:rPr>
        <w:t>和《温州市人才住房补贴政策操作指南》的规定，经审查，以下人员符合</w:t>
      </w:r>
      <w:r>
        <w:rPr>
          <w:rFonts w:hint="eastAsia" w:ascii="仿宋_GB2312" w:eastAsia="仿宋_GB2312"/>
          <w:szCs w:val="32"/>
        </w:rPr>
        <w:t>人才购房补贴对象条件并已签订</w:t>
      </w:r>
      <w:r>
        <w:rPr>
          <w:rFonts w:hint="eastAsia" w:ascii="仿宋_GB2312" w:hAnsi="宋体" w:eastAsia="仿宋_GB2312"/>
          <w:szCs w:val="32"/>
        </w:rPr>
        <w:t>《温州市人才购房补贴发放协议》。</w:t>
      </w:r>
      <w:r>
        <w:rPr>
          <w:rFonts w:hint="eastAsia" w:ascii="仿宋_GB2312" w:eastAsia="仿宋_GB2312"/>
          <w:szCs w:val="32"/>
        </w:rPr>
        <w:t>请贵单位对名单中人员所购房产进行产权行政限制（</w:t>
      </w:r>
      <w:r>
        <w:rPr>
          <w:rFonts w:hint="eastAsia" w:ascii="仿宋_GB2312" w:eastAsia="仿宋_GB2312"/>
          <w:color w:val="000000" w:themeColor="text1"/>
          <w:szCs w:val="32"/>
        </w:rPr>
        <w:t>仅限制转移和变更，抵押不受限制</w:t>
      </w:r>
      <w:r>
        <w:rPr>
          <w:rFonts w:hint="eastAsia" w:ascii="仿宋_GB2312" w:eastAsia="仿宋_GB2312"/>
          <w:szCs w:val="32"/>
        </w:rPr>
        <w:t>），限制期十年，时间从</w:t>
      </w:r>
      <w:r>
        <w:rPr>
          <w:rFonts w:hint="eastAsia" w:ascii="仿宋_GB2312" w:eastAsia="仿宋_GB2312"/>
          <w:szCs w:val="32"/>
          <w:u w:val="single"/>
        </w:rPr>
        <w:t xml:space="preserve">       </w:t>
      </w:r>
      <w:r>
        <w:rPr>
          <w:rFonts w:hint="eastAsia" w:ascii="仿宋_GB2312" w:eastAsia="仿宋_GB2312"/>
          <w:szCs w:val="32"/>
        </w:rPr>
        <w:t>至</w:t>
      </w:r>
      <w:r>
        <w:rPr>
          <w:rFonts w:hint="eastAsia" w:ascii="仿宋_GB2312" w:eastAsia="仿宋_GB2312"/>
          <w:szCs w:val="32"/>
          <w:u w:val="single"/>
        </w:rPr>
        <w:t xml:space="preserve">       </w:t>
      </w:r>
      <w:r>
        <w:rPr>
          <w:rFonts w:hint="eastAsia" w:ascii="仿宋_GB2312" w:eastAsia="仿宋_GB2312"/>
          <w:szCs w:val="32"/>
        </w:rPr>
        <w:t>，期满</w:t>
      </w:r>
      <w:r>
        <w:rPr>
          <w:rFonts w:hint="eastAsia" w:ascii="仿宋_GB2312" w:eastAsia="仿宋_GB2312"/>
          <w:color w:val="000000" w:themeColor="text1"/>
          <w:szCs w:val="32"/>
        </w:rPr>
        <w:t>相应限制自动失效。同时请贵单位</w:t>
      </w:r>
      <w:r>
        <w:rPr>
          <w:rFonts w:hint="eastAsia" w:ascii="仿宋_GB2312" w:eastAsia="仿宋_GB2312"/>
          <w:szCs w:val="32"/>
        </w:rPr>
        <w:t>反馈结果查询单，后续住建部门将发放人才购房补贴。</w:t>
      </w:r>
    </w:p>
    <w:p>
      <w:pPr>
        <w:spacing w:line="560" w:lineRule="exact"/>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（住建实施部门盖章）：</w:t>
      </w:r>
    </w:p>
    <w:tbl>
      <w:tblPr>
        <w:tblStyle w:val="8"/>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693"/>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851" w:type="dxa"/>
            <w:vAlign w:val="center"/>
          </w:tcPr>
          <w:p>
            <w:pPr>
              <w:jc w:val="center"/>
              <w:rPr>
                <w:rFonts w:ascii="仿宋_GB2312" w:eastAsia="仿宋_GB2312"/>
                <w:b/>
                <w:sz w:val="30"/>
                <w:szCs w:val="30"/>
              </w:rPr>
            </w:pPr>
            <w:r>
              <w:rPr>
                <w:rFonts w:hint="eastAsia" w:ascii="仿宋_GB2312" w:eastAsia="仿宋_GB2312"/>
                <w:b/>
                <w:sz w:val="30"/>
                <w:szCs w:val="30"/>
              </w:rPr>
              <w:t>序号</w:t>
            </w:r>
          </w:p>
        </w:tc>
        <w:tc>
          <w:tcPr>
            <w:tcW w:w="1418" w:type="dxa"/>
            <w:vAlign w:val="center"/>
          </w:tcPr>
          <w:p>
            <w:pPr>
              <w:jc w:val="center"/>
              <w:rPr>
                <w:rFonts w:ascii="仿宋_GB2312" w:eastAsia="仿宋_GB2312"/>
                <w:b/>
                <w:sz w:val="30"/>
                <w:szCs w:val="30"/>
              </w:rPr>
            </w:pPr>
            <w:r>
              <w:rPr>
                <w:rFonts w:hint="eastAsia" w:ascii="仿宋_GB2312" w:eastAsia="仿宋_GB2312"/>
                <w:b/>
                <w:sz w:val="30"/>
                <w:szCs w:val="30"/>
              </w:rPr>
              <w:t>姓名</w:t>
            </w:r>
          </w:p>
        </w:tc>
        <w:tc>
          <w:tcPr>
            <w:tcW w:w="2693" w:type="dxa"/>
            <w:vAlign w:val="center"/>
          </w:tcPr>
          <w:p>
            <w:pPr>
              <w:jc w:val="center"/>
              <w:rPr>
                <w:rFonts w:ascii="仿宋_GB2312" w:eastAsia="仿宋_GB2312"/>
                <w:b/>
                <w:sz w:val="30"/>
                <w:szCs w:val="30"/>
              </w:rPr>
            </w:pPr>
            <w:r>
              <w:rPr>
                <w:rFonts w:hint="eastAsia" w:ascii="仿宋_GB2312" w:eastAsia="仿宋_GB2312"/>
                <w:b/>
                <w:sz w:val="30"/>
                <w:szCs w:val="30"/>
              </w:rPr>
              <w:t>身份证号</w:t>
            </w:r>
          </w:p>
        </w:tc>
        <w:tc>
          <w:tcPr>
            <w:tcW w:w="4111" w:type="dxa"/>
            <w:vAlign w:val="center"/>
          </w:tcPr>
          <w:p>
            <w:pPr>
              <w:jc w:val="center"/>
              <w:rPr>
                <w:rFonts w:ascii="仿宋_GB2312" w:eastAsia="仿宋_GB2312"/>
                <w:b/>
                <w:sz w:val="30"/>
                <w:szCs w:val="30"/>
              </w:rPr>
            </w:pPr>
            <w:r>
              <w:rPr>
                <w:rFonts w:hint="eastAsia" w:ascii="仿宋_GB2312" w:eastAsia="仿宋_GB2312"/>
                <w:b/>
                <w:sz w:val="30"/>
                <w:szCs w:val="30"/>
              </w:rPr>
              <w:t>房产地址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trPr>
        <w:tc>
          <w:tcPr>
            <w:tcW w:w="851" w:type="dxa"/>
            <w:vAlign w:val="center"/>
          </w:tcPr>
          <w:p>
            <w:pPr>
              <w:jc w:val="center"/>
            </w:pPr>
          </w:p>
        </w:tc>
        <w:tc>
          <w:tcPr>
            <w:tcW w:w="1418" w:type="dxa"/>
            <w:vAlign w:val="center"/>
          </w:tcPr>
          <w:p>
            <w:pPr>
              <w:jc w:val="center"/>
            </w:pPr>
          </w:p>
        </w:tc>
        <w:tc>
          <w:tcPr>
            <w:tcW w:w="2693" w:type="dxa"/>
            <w:vAlign w:val="center"/>
          </w:tcPr>
          <w:p>
            <w:pPr>
              <w:jc w:val="center"/>
            </w:pPr>
          </w:p>
        </w:tc>
        <w:tc>
          <w:tcPr>
            <w:tcW w:w="411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851" w:type="dxa"/>
            <w:vAlign w:val="center"/>
          </w:tcPr>
          <w:p>
            <w:pPr>
              <w:jc w:val="center"/>
            </w:pPr>
          </w:p>
        </w:tc>
        <w:tc>
          <w:tcPr>
            <w:tcW w:w="1418" w:type="dxa"/>
            <w:vAlign w:val="center"/>
          </w:tcPr>
          <w:p>
            <w:pPr>
              <w:jc w:val="center"/>
            </w:pPr>
          </w:p>
        </w:tc>
        <w:tc>
          <w:tcPr>
            <w:tcW w:w="2693" w:type="dxa"/>
            <w:vAlign w:val="center"/>
          </w:tcPr>
          <w:p>
            <w:pPr>
              <w:jc w:val="center"/>
            </w:pPr>
          </w:p>
        </w:tc>
        <w:tc>
          <w:tcPr>
            <w:tcW w:w="411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851" w:type="dxa"/>
            <w:vAlign w:val="center"/>
          </w:tcPr>
          <w:p>
            <w:pPr>
              <w:jc w:val="center"/>
            </w:pPr>
          </w:p>
        </w:tc>
        <w:tc>
          <w:tcPr>
            <w:tcW w:w="1418" w:type="dxa"/>
            <w:vAlign w:val="center"/>
          </w:tcPr>
          <w:p>
            <w:pPr>
              <w:jc w:val="center"/>
            </w:pPr>
          </w:p>
        </w:tc>
        <w:tc>
          <w:tcPr>
            <w:tcW w:w="2693" w:type="dxa"/>
            <w:vAlign w:val="center"/>
          </w:tcPr>
          <w:p>
            <w:pPr>
              <w:jc w:val="center"/>
            </w:pPr>
          </w:p>
        </w:tc>
        <w:tc>
          <w:tcPr>
            <w:tcW w:w="411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851" w:type="dxa"/>
            <w:vAlign w:val="center"/>
          </w:tcPr>
          <w:p>
            <w:pPr>
              <w:jc w:val="center"/>
            </w:pPr>
          </w:p>
        </w:tc>
        <w:tc>
          <w:tcPr>
            <w:tcW w:w="1418" w:type="dxa"/>
            <w:vAlign w:val="center"/>
          </w:tcPr>
          <w:p>
            <w:pPr>
              <w:jc w:val="center"/>
            </w:pPr>
          </w:p>
        </w:tc>
        <w:tc>
          <w:tcPr>
            <w:tcW w:w="2693" w:type="dxa"/>
            <w:vAlign w:val="center"/>
          </w:tcPr>
          <w:p>
            <w:pPr>
              <w:jc w:val="center"/>
            </w:pPr>
          </w:p>
        </w:tc>
        <w:tc>
          <w:tcPr>
            <w:tcW w:w="411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1" w:hRule="atLeast"/>
        </w:trPr>
        <w:tc>
          <w:tcPr>
            <w:tcW w:w="851" w:type="dxa"/>
            <w:vAlign w:val="center"/>
          </w:tcPr>
          <w:p>
            <w:pPr>
              <w:jc w:val="center"/>
            </w:pPr>
          </w:p>
        </w:tc>
        <w:tc>
          <w:tcPr>
            <w:tcW w:w="1418" w:type="dxa"/>
            <w:vAlign w:val="center"/>
          </w:tcPr>
          <w:p>
            <w:pPr>
              <w:jc w:val="center"/>
            </w:pPr>
          </w:p>
        </w:tc>
        <w:tc>
          <w:tcPr>
            <w:tcW w:w="2693" w:type="dxa"/>
            <w:vAlign w:val="center"/>
          </w:tcPr>
          <w:p>
            <w:pPr>
              <w:jc w:val="center"/>
            </w:pPr>
          </w:p>
        </w:tc>
        <w:tc>
          <w:tcPr>
            <w:tcW w:w="4111" w:type="dxa"/>
            <w:vAlign w:val="center"/>
          </w:tcPr>
          <w:p>
            <w:pPr>
              <w:jc w:val="center"/>
            </w:pPr>
          </w:p>
        </w:tc>
      </w:tr>
    </w:tbl>
    <w:p>
      <w:pPr>
        <w:spacing w:line="400" w:lineRule="exact"/>
        <w:rPr>
          <w:rFonts w:ascii="黑体" w:hAnsi="黑体" w:eastAsia="黑体"/>
          <w:szCs w:val="32"/>
        </w:rPr>
      </w:pPr>
      <w:r>
        <w:rPr>
          <w:rFonts w:hint="eastAsia" w:ascii="黑体" w:hAnsi="黑体" w:eastAsia="黑体"/>
          <w:szCs w:val="32"/>
        </w:rPr>
        <w:t>附件7</w:t>
      </w:r>
    </w:p>
    <w:p>
      <w:pPr>
        <w:spacing w:line="400" w:lineRule="exact"/>
        <w:rPr>
          <w:rFonts w:hint="eastAsia" w:ascii="黑体" w:hAnsi="黑体" w:eastAsia="黑体"/>
          <w:b/>
          <w:bCs/>
          <w:szCs w:val="32"/>
        </w:rPr>
      </w:pPr>
    </w:p>
    <w:p>
      <w:pPr>
        <w:spacing w:line="700" w:lineRule="exact"/>
        <w:jc w:val="center"/>
        <w:rPr>
          <w:rFonts w:ascii="方正小标宋简体" w:eastAsia="方正小标宋简体"/>
          <w:bCs/>
          <w:sz w:val="44"/>
          <w:szCs w:val="44"/>
        </w:rPr>
      </w:pPr>
      <w:r>
        <w:rPr>
          <w:rFonts w:hint="eastAsia" w:ascii="方正小标宋简体" w:eastAsia="方正小标宋简体"/>
          <w:bCs/>
          <w:sz w:val="44"/>
          <w:szCs w:val="44"/>
        </w:rPr>
        <w:t>解除产权行政限制证明</w:t>
      </w:r>
    </w:p>
    <w:p>
      <w:pPr>
        <w:spacing w:line="560" w:lineRule="exact"/>
        <w:ind w:firstLine="720" w:firstLineChars="200"/>
        <w:rPr>
          <w:b/>
          <w:bCs/>
          <w:sz w:val="36"/>
          <w:szCs w:val="36"/>
        </w:rPr>
      </w:pPr>
    </w:p>
    <w:p>
      <w:pPr>
        <w:spacing w:line="560" w:lineRule="exact"/>
        <w:rPr>
          <w:rFonts w:ascii="仿宋_GB2312" w:eastAsia="仿宋_GB2312"/>
          <w:szCs w:val="32"/>
        </w:rPr>
      </w:pPr>
      <w:r>
        <w:rPr>
          <w:rFonts w:hint="eastAsia" w:ascii="仿宋_GB2312" w:eastAsia="仿宋_GB2312"/>
          <w:szCs w:val="32"/>
          <w:u w:val="single"/>
        </w:rPr>
        <w:t xml:space="preserve">        </w:t>
      </w:r>
      <w:r>
        <w:rPr>
          <w:rFonts w:hint="eastAsia" w:ascii="仿宋_GB2312" w:eastAsia="仿宋_GB2312"/>
          <w:szCs w:val="32"/>
        </w:rPr>
        <w:t>不动产登记服务中心：</w:t>
      </w:r>
    </w:p>
    <w:p>
      <w:pPr>
        <w:spacing w:line="560" w:lineRule="exact"/>
        <w:rPr>
          <w:rFonts w:ascii="仿宋_GB2312" w:eastAsia="仿宋_GB2312"/>
          <w:szCs w:val="32"/>
        </w:rPr>
      </w:pPr>
      <w:r>
        <w:rPr>
          <w:rFonts w:hint="eastAsia" w:ascii="仿宋_GB2312" w:eastAsia="仿宋_GB2312"/>
          <w:szCs w:val="32"/>
        </w:rPr>
        <w:t xml:space="preserve">    </w:t>
      </w:r>
      <w:r>
        <w:rPr>
          <w:rFonts w:hint="eastAsia" w:ascii="仿宋_GB2312" w:eastAsia="仿宋_GB2312"/>
          <w:szCs w:val="32"/>
          <w:u w:val="single"/>
        </w:rPr>
        <w:t xml:space="preserve">                  </w:t>
      </w:r>
      <w:r>
        <w:rPr>
          <w:rFonts w:hint="eastAsia" w:ascii="仿宋_GB2312" w:eastAsia="仿宋_GB2312"/>
          <w:szCs w:val="32"/>
        </w:rPr>
        <w:t>系温州市人才购房补贴对象，其座落于</w:t>
      </w:r>
    </w:p>
    <w:p>
      <w:pPr>
        <w:spacing w:line="560" w:lineRule="exact"/>
        <w:rPr>
          <w:rFonts w:ascii="仿宋_GB2312" w:eastAsia="仿宋_GB2312"/>
          <w:szCs w:val="32"/>
        </w:rPr>
      </w:pPr>
      <w:r>
        <w:rPr>
          <w:rFonts w:hint="eastAsia" w:ascii="仿宋_GB2312" w:eastAsia="仿宋_GB2312"/>
          <w:szCs w:val="32"/>
          <w:u w:val="single"/>
        </w:rPr>
        <w:t xml:space="preserve">                                </w:t>
      </w:r>
      <w:r>
        <w:rPr>
          <w:rFonts w:hint="eastAsia" w:ascii="仿宋_GB2312" w:eastAsia="仿宋_GB2312"/>
          <w:szCs w:val="32"/>
        </w:rPr>
        <w:t>的住房已办理产权行政限制。因该对象</w:t>
      </w:r>
      <w:r>
        <w:rPr>
          <w:rFonts w:hint="eastAsia" w:ascii="仿宋_GB2312" w:eastAsia="仿宋_GB2312"/>
          <w:szCs w:val="32"/>
          <w:u w:val="single"/>
        </w:rPr>
        <w:t xml:space="preserve">                 </w:t>
      </w:r>
      <w:r>
        <w:rPr>
          <w:rFonts w:hint="eastAsia" w:ascii="仿宋_GB2312" w:eastAsia="仿宋_GB2312"/>
          <w:szCs w:val="32"/>
        </w:rPr>
        <w:t>原因，人才要求提前解除产权行政限制。经核实，该对象已退还相应的购房补贴款共计</w:t>
      </w:r>
      <w:r>
        <w:rPr>
          <w:rFonts w:hint="eastAsia" w:ascii="仿宋_GB2312" w:eastAsia="仿宋_GB2312"/>
          <w:szCs w:val="32"/>
          <w:u w:val="single"/>
        </w:rPr>
        <w:t xml:space="preserve">     万</w:t>
      </w:r>
      <w:r>
        <w:rPr>
          <w:rFonts w:hint="eastAsia" w:ascii="仿宋_GB2312" w:eastAsia="仿宋_GB2312"/>
          <w:szCs w:val="32"/>
        </w:rPr>
        <w:t>元，根据《温州市人才住房补贴政策操作指南》规定，请给予解除产权行政限制。</w:t>
      </w:r>
    </w:p>
    <w:p>
      <w:pPr>
        <w:spacing w:line="560" w:lineRule="exact"/>
        <w:ind w:firstLine="640" w:firstLineChars="200"/>
        <w:rPr>
          <w:rFonts w:ascii="仿宋_GB2312" w:eastAsia="仿宋_GB2312"/>
          <w:szCs w:val="32"/>
        </w:rPr>
      </w:pPr>
      <w:r>
        <w:rPr>
          <w:rFonts w:hint="eastAsia" w:ascii="仿宋_GB2312" w:eastAsia="仿宋_GB2312"/>
          <w:szCs w:val="32"/>
        </w:rPr>
        <w:t>特此证明</w:t>
      </w:r>
    </w:p>
    <w:p>
      <w:pPr>
        <w:spacing w:line="560" w:lineRule="exact"/>
        <w:ind w:firstLine="640" w:firstLineChars="200"/>
        <w:rPr>
          <w:rFonts w:ascii="仿宋_GB2312" w:eastAsia="仿宋_GB2312"/>
          <w:szCs w:val="32"/>
        </w:rPr>
      </w:pPr>
    </w:p>
    <w:p>
      <w:pPr>
        <w:spacing w:line="560" w:lineRule="exact"/>
        <w:ind w:firstLine="640" w:firstLineChars="200"/>
        <w:rPr>
          <w:rFonts w:ascii="仿宋_GB2312" w:eastAsia="仿宋_GB2312"/>
          <w:szCs w:val="32"/>
        </w:rPr>
      </w:pPr>
    </w:p>
    <w:p>
      <w:pPr>
        <w:spacing w:line="560" w:lineRule="exact"/>
        <w:ind w:firstLine="640" w:firstLineChars="200"/>
        <w:rPr>
          <w:rFonts w:ascii="仿宋_GB2312" w:eastAsia="仿宋_GB2312"/>
          <w:szCs w:val="32"/>
        </w:rPr>
      </w:pPr>
      <w:r>
        <w:rPr>
          <w:rFonts w:hint="eastAsia" w:ascii="仿宋_GB2312" w:eastAsia="仿宋_GB2312"/>
          <w:szCs w:val="32"/>
        </w:rPr>
        <w:t xml:space="preserve">                                 （住建部门盖章）</w:t>
      </w:r>
    </w:p>
    <w:p>
      <w:pPr>
        <w:spacing w:line="560" w:lineRule="exact"/>
        <w:ind w:firstLine="640" w:firstLineChars="200"/>
      </w:pPr>
      <w:r>
        <w:rPr>
          <w:rFonts w:hint="eastAsia" w:ascii="仿宋_GB2312" w:eastAsia="仿宋_GB2312"/>
          <w:szCs w:val="32"/>
        </w:rPr>
        <w:t xml:space="preserve">                                  年   月   日   </w:t>
      </w:r>
    </w:p>
    <w:sectPr>
      <w:pgSz w:w="11906" w:h="16838"/>
      <w:pgMar w:top="158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PAGE   \* MERGEFORMAT</w:instrText>
    </w:r>
    <w:r>
      <w:rPr>
        <w:lang w:val="zh-CN"/>
      </w:rPr>
      <w:fldChar w:fldCharType="separate"/>
    </w:r>
    <w:r>
      <w:rPr>
        <w:lang w:val="zh-CN"/>
      </w:rPr>
      <w:t>27</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C9"/>
    <w:rsid w:val="00024F07"/>
    <w:rsid w:val="00025637"/>
    <w:rsid w:val="000303A2"/>
    <w:rsid w:val="000318DF"/>
    <w:rsid w:val="00044BAA"/>
    <w:rsid w:val="000748D0"/>
    <w:rsid w:val="000B44A8"/>
    <w:rsid w:val="000B4A84"/>
    <w:rsid w:val="00110AF8"/>
    <w:rsid w:val="001136E0"/>
    <w:rsid w:val="00121FEF"/>
    <w:rsid w:val="00125971"/>
    <w:rsid w:val="001273E6"/>
    <w:rsid w:val="00130B9D"/>
    <w:rsid w:val="001324B7"/>
    <w:rsid w:val="0013458B"/>
    <w:rsid w:val="00144656"/>
    <w:rsid w:val="00146F4F"/>
    <w:rsid w:val="00153B67"/>
    <w:rsid w:val="0017248A"/>
    <w:rsid w:val="00185256"/>
    <w:rsid w:val="00223F26"/>
    <w:rsid w:val="0027165A"/>
    <w:rsid w:val="00290100"/>
    <w:rsid w:val="002A6555"/>
    <w:rsid w:val="002A6D67"/>
    <w:rsid w:val="002B71C9"/>
    <w:rsid w:val="002D6D43"/>
    <w:rsid w:val="002E7959"/>
    <w:rsid w:val="002F3252"/>
    <w:rsid w:val="002F774A"/>
    <w:rsid w:val="00301E37"/>
    <w:rsid w:val="00325C31"/>
    <w:rsid w:val="0033782D"/>
    <w:rsid w:val="00371A9A"/>
    <w:rsid w:val="00377362"/>
    <w:rsid w:val="00383993"/>
    <w:rsid w:val="00394DD2"/>
    <w:rsid w:val="003A2DEC"/>
    <w:rsid w:val="003D3DEC"/>
    <w:rsid w:val="003D4442"/>
    <w:rsid w:val="003E28CD"/>
    <w:rsid w:val="0040511C"/>
    <w:rsid w:val="00421BEC"/>
    <w:rsid w:val="004971F7"/>
    <w:rsid w:val="004B52FB"/>
    <w:rsid w:val="004F42FC"/>
    <w:rsid w:val="005046E0"/>
    <w:rsid w:val="00523546"/>
    <w:rsid w:val="00546C50"/>
    <w:rsid w:val="00547C0C"/>
    <w:rsid w:val="005579A7"/>
    <w:rsid w:val="005677F1"/>
    <w:rsid w:val="005B11CD"/>
    <w:rsid w:val="005D595A"/>
    <w:rsid w:val="005E0AA1"/>
    <w:rsid w:val="005E107B"/>
    <w:rsid w:val="00610437"/>
    <w:rsid w:val="0062525C"/>
    <w:rsid w:val="0062539A"/>
    <w:rsid w:val="00673B9F"/>
    <w:rsid w:val="00691D1B"/>
    <w:rsid w:val="006B5ABB"/>
    <w:rsid w:val="006C0A6E"/>
    <w:rsid w:val="006C4B60"/>
    <w:rsid w:val="006D3BC1"/>
    <w:rsid w:val="00716CCB"/>
    <w:rsid w:val="00730BE7"/>
    <w:rsid w:val="0075644E"/>
    <w:rsid w:val="00765170"/>
    <w:rsid w:val="00774C9F"/>
    <w:rsid w:val="00786519"/>
    <w:rsid w:val="007957B2"/>
    <w:rsid w:val="00797DBC"/>
    <w:rsid w:val="007A0100"/>
    <w:rsid w:val="007B4B07"/>
    <w:rsid w:val="007F5023"/>
    <w:rsid w:val="00802AD9"/>
    <w:rsid w:val="00846BFB"/>
    <w:rsid w:val="00854F55"/>
    <w:rsid w:val="00895B8D"/>
    <w:rsid w:val="008C7533"/>
    <w:rsid w:val="008D52A3"/>
    <w:rsid w:val="008E0C90"/>
    <w:rsid w:val="008F2368"/>
    <w:rsid w:val="008F4921"/>
    <w:rsid w:val="009113A4"/>
    <w:rsid w:val="00945710"/>
    <w:rsid w:val="00977B05"/>
    <w:rsid w:val="009C3C7D"/>
    <w:rsid w:val="009C5683"/>
    <w:rsid w:val="009F092F"/>
    <w:rsid w:val="009F5BF7"/>
    <w:rsid w:val="00A020AC"/>
    <w:rsid w:val="00A05484"/>
    <w:rsid w:val="00A060ED"/>
    <w:rsid w:val="00A06264"/>
    <w:rsid w:val="00A10FF0"/>
    <w:rsid w:val="00A12B3B"/>
    <w:rsid w:val="00A2755B"/>
    <w:rsid w:val="00A3338C"/>
    <w:rsid w:val="00A43E73"/>
    <w:rsid w:val="00A671AE"/>
    <w:rsid w:val="00A754AB"/>
    <w:rsid w:val="00A84C86"/>
    <w:rsid w:val="00AE3A4A"/>
    <w:rsid w:val="00B00B0C"/>
    <w:rsid w:val="00B113CB"/>
    <w:rsid w:val="00B41141"/>
    <w:rsid w:val="00B82358"/>
    <w:rsid w:val="00B832EF"/>
    <w:rsid w:val="00B93350"/>
    <w:rsid w:val="00BA097D"/>
    <w:rsid w:val="00BA3BDB"/>
    <w:rsid w:val="00BD18FE"/>
    <w:rsid w:val="00C07ED9"/>
    <w:rsid w:val="00C27057"/>
    <w:rsid w:val="00C470D9"/>
    <w:rsid w:val="00C56A03"/>
    <w:rsid w:val="00C9796B"/>
    <w:rsid w:val="00CA71EF"/>
    <w:rsid w:val="00CC3D73"/>
    <w:rsid w:val="00CE083D"/>
    <w:rsid w:val="00D10CEE"/>
    <w:rsid w:val="00D21502"/>
    <w:rsid w:val="00D249A4"/>
    <w:rsid w:val="00D34E9D"/>
    <w:rsid w:val="00D443AB"/>
    <w:rsid w:val="00D44BE7"/>
    <w:rsid w:val="00D55070"/>
    <w:rsid w:val="00D63762"/>
    <w:rsid w:val="00D677ED"/>
    <w:rsid w:val="00D814FA"/>
    <w:rsid w:val="00DB54A4"/>
    <w:rsid w:val="00DD53A3"/>
    <w:rsid w:val="00DE23B5"/>
    <w:rsid w:val="00DF30A8"/>
    <w:rsid w:val="00DF625E"/>
    <w:rsid w:val="00E054F5"/>
    <w:rsid w:val="00E168EC"/>
    <w:rsid w:val="00E259D0"/>
    <w:rsid w:val="00E25C2C"/>
    <w:rsid w:val="00E66BBE"/>
    <w:rsid w:val="00E8019C"/>
    <w:rsid w:val="00EA1406"/>
    <w:rsid w:val="00EC410E"/>
    <w:rsid w:val="00F75C0B"/>
    <w:rsid w:val="00F77EE2"/>
    <w:rsid w:val="00F81668"/>
    <w:rsid w:val="00F82447"/>
    <w:rsid w:val="00F90887"/>
    <w:rsid w:val="00FA2EF5"/>
    <w:rsid w:val="00FE7435"/>
    <w:rsid w:val="00FF0792"/>
    <w:rsid w:val="016914E9"/>
    <w:rsid w:val="027D2078"/>
    <w:rsid w:val="052C3EDD"/>
    <w:rsid w:val="0F3C5562"/>
    <w:rsid w:val="0F9B7D2F"/>
    <w:rsid w:val="14B45718"/>
    <w:rsid w:val="174348C0"/>
    <w:rsid w:val="1A3A6BA0"/>
    <w:rsid w:val="1BB14BC7"/>
    <w:rsid w:val="1F017464"/>
    <w:rsid w:val="2043411F"/>
    <w:rsid w:val="246F6205"/>
    <w:rsid w:val="27F02F5F"/>
    <w:rsid w:val="28347B85"/>
    <w:rsid w:val="30611AF3"/>
    <w:rsid w:val="30AD54A5"/>
    <w:rsid w:val="32663EA8"/>
    <w:rsid w:val="359C4DEF"/>
    <w:rsid w:val="3A9F69FB"/>
    <w:rsid w:val="3CE40330"/>
    <w:rsid w:val="463116FB"/>
    <w:rsid w:val="46555679"/>
    <w:rsid w:val="49113CBA"/>
    <w:rsid w:val="50791596"/>
    <w:rsid w:val="50977231"/>
    <w:rsid w:val="50A90A14"/>
    <w:rsid w:val="5151443C"/>
    <w:rsid w:val="54960A20"/>
    <w:rsid w:val="55235052"/>
    <w:rsid w:val="60E34BC2"/>
    <w:rsid w:val="61BA7192"/>
    <w:rsid w:val="62303330"/>
    <w:rsid w:val="664F1FF4"/>
    <w:rsid w:val="67F20127"/>
    <w:rsid w:val="68506765"/>
    <w:rsid w:val="6A16126F"/>
    <w:rsid w:val="72C27EC9"/>
    <w:rsid w:val="7F220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方正仿宋简体" w:cs="Times New Roman"/>
      <w:kern w:val="2"/>
      <w:sz w:val="32"/>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Balloon Text"/>
    <w:basedOn w:val="1"/>
    <w:link w:val="13"/>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hint="eastAsia" w:ascii="宋体" w:hAnsi="宋体" w:eastAsia="宋体" w:cs="宋体"/>
      <w:color w:val="000000"/>
      <w:kern w:val="0"/>
      <w:sz w:val="18"/>
      <w:szCs w:val="18"/>
    </w:rPr>
  </w:style>
  <w:style w:type="paragraph" w:styleId="7">
    <w:name w:val="annotation subject"/>
    <w:basedOn w:val="2"/>
    <w:next w:val="2"/>
    <w:link w:val="15"/>
    <w:semiHidden/>
    <w:unhideWhenUsed/>
    <w:uiPriority w:val="99"/>
    <w:rPr>
      <w:b/>
      <w:bCs/>
    </w:rPr>
  </w:style>
  <w:style w:type="character" w:styleId="10">
    <w:name w:val="annotation reference"/>
    <w:basedOn w:val="9"/>
    <w:semiHidden/>
    <w:unhideWhenUsed/>
    <w:uiPriority w:val="99"/>
    <w:rPr>
      <w:sz w:val="21"/>
      <w:szCs w:val="21"/>
    </w:rPr>
  </w:style>
  <w:style w:type="character" w:customStyle="1" w:styleId="11">
    <w:name w:val="页脚 Char"/>
    <w:basedOn w:val="9"/>
    <w:link w:val="4"/>
    <w:qFormat/>
    <w:uiPriority w:val="99"/>
    <w:rPr>
      <w:rFonts w:ascii="Calibri" w:hAnsi="Calibri" w:eastAsia="方正仿宋简体" w:cs="Times New Roman"/>
      <w:sz w:val="18"/>
      <w:szCs w:val="18"/>
    </w:rPr>
  </w:style>
  <w:style w:type="character" w:customStyle="1" w:styleId="12">
    <w:name w:val="页眉 Char"/>
    <w:basedOn w:val="9"/>
    <w:link w:val="5"/>
    <w:semiHidden/>
    <w:qFormat/>
    <w:uiPriority w:val="99"/>
    <w:rPr>
      <w:rFonts w:ascii="Calibri" w:hAnsi="Calibri" w:eastAsia="方正仿宋简体" w:cs="Times New Roman"/>
      <w:kern w:val="2"/>
      <w:sz w:val="18"/>
      <w:szCs w:val="18"/>
    </w:rPr>
  </w:style>
  <w:style w:type="character" w:customStyle="1" w:styleId="13">
    <w:name w:val="批注框文本 Char"/>
    <w:basedOn w:val="9"/>
    <w:link w:val="3"/>
    <w:semiHidden/>
    <w:uiPriority w:val="99"/>
    <w:rPr>
      <w:rFonts w:ascii="Calibri" w:hAnsi="Calibri" w:eastAsia="方正仿宋简体" w:cs="Times New Roman"/>
      <w:kern w:val="2"/>
      <w:sz w:val="18"/>
      <w:szCs w:val="18"/>
    </w:rPr>
  </w:style>
  <w:style w:type="character" w:customStyle="1" w:styleId="14">
    <w:name w:val="批注文字 Char"/>
    <w:basedOn w:val="9"/>
    <w:link w:val="2"/>
    <w:semiHidden/>
    <w:uiPriority w:val="99"/>
    <w:rPr>
      <w:rFonts w:ascii="Calibri" w:hAnsi="Calibri" w:eastAsia="方正仿宋简体" w:cs="Times New Roman"/>
      <w:kern w:val="2"/>
      <w:sz w:val="32"/>
      <w:szCs w:val="24"/>
    </w:rPr>
  </w:style>
  <w:style w:type="character" w:customStyle="1" w:styleId="15">
    <w:name w:val="批注主题 Char"/>
    <w:basedOn w:val="14"/>
    <w:link w:val="7"/>
    <w:semiHidden/>
    <w:uiPriority w:val="99"/>
    <w:rPr>
      <w:rFonts w:ascii="Calibri" w:hAnsi="Calibri" w:eastAsia="方正仿宋简体" w:cs="Times New Roman"/>
      <w:b/>
      <w:bCs/>
      <w:kern w:val="2"/>
      <w:sz w:val="32"/>
      <w:szCs w:val="24"/>
    </w:rPr>
  </w:style>
  <w:style w:type="paragraph" w:customStyle="1" w:styleId="16">
    <w:name w:val="Revision"/>
    <w:hidden/>
    <w:unhideWhenUsed/>
    <w:uiPriority w:val="99"/>
    <w:rPr>
      <w:rFonts w:ascii="Calibri" w:hAnsi="Calibri" w:eastAsia="方正仿宋简体" w:cs="Times New Roman"/>
      <w:kern w:val="2"/>
      <w:sz w:val="32"/>
      <w:szCs w:val="24"/>
      <w:lang w:val="en-US" w:eastAsia="zh-CN" w:bidi="ar-SA"/>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29</Pages>
  <Words>2146</Words>
  <Characters>12238</Characters>
  <Lines>101</Lines>
  <Paragraphs>28</Paragraphs>
  <TotalTime>1021</TotalTime>
  <ScaleCrop>false</ScaleCrop>
  <LinksUpToDate>false</LinksUpToDate>
  <CharactersWithSpaces>14356</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2019-04-22T02:12:00Z</dcterms:created>
  <dc:creator>hfghgh</dc:creator>
  <cp:lastModifiedBy>陈彩连</cp:lastModifiedBy>
  <cp:lastPrinted>2019-05-10T01:04:00Z</cp:lastPrinted>
  <dcterms:modified xsi:type="dcterms:W3CDTF">2019-06-04T01:08:22Z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