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475"/>
        </w:tabs>
        <w:spacing w:after="0"/>
        <w:ind w:firstLine="540" w:firstLineChars="200"/>
        <w:jc w:val="center"/>
        <w:rPr>
          <w:rFonts w:hint="eastAsia" w:ascii="微软雅黑" w:hAnsi="微软雅黑" w:eastAsia="微软雅黑" w:cs="微软雅黑"/>
          <w:b/>
          <w:color w:val="000000"/>
          <w:sz w:val="27"/>
          <w:szCs w:val="27"/>
        </w:rPr>
      </w:pPr>
      <w:bookmarkStart w:id="0" w:name="bookmark0"/>
      <w:r>
        <w:rPr>
          <w:rFonts w:hint="eastAsia" w:ascii="微软雅黑" w:hAnsi="微软雅黑" w:eastAsia="微软雅黑" w:cs="微软雅黑"/>
          <w:b/>
          <w:color w:val="000000"/>
          <w:sz w:val="27"/>
          <w:szCs w:val="27"/>
        </w:rPr>
        <w:t>温州职业技术学院2021年上半年招录考生健康状况报告表</w:t>
      </w:r>
    </w:p>
    <w:p>
      <w:pPr>
        <w:pStyle w:val="11"/>
        <w:tabs>
          <w:tab w:val="left" w:pos="475"/>
        </w:tabs>
        <w:spacing w:after="0"/>
        <w:ind w:firstLine="482" w:firstLineChars="200"/>
        <w:jc w:val="center"/>
        <w:rPr>
          <w:rFonts w:ascii="仿宋" w:hAnsi="仿宋" w:eastAsia="仿宋" w:cs="仿宋"/>
          <w:b/>
          <w:color w:val="000000"/>
          <w:sz w:val="32"/>
          <w:szCs w:val="32"/>
        </w:rPr>
      </w:pPr>
      <w:r>
        <w:rPr>
          <w:rFonts w:hint="eastAsia" w:ascii="仿宋" w:hAnsi="仿宋" w:eastAsia="仿宋" w:cs="仿宋"/>
          <w:b/>
          <w:bCs/>
          <w:color w:val="111F2C"/>
          <w:sz w:val="24"/>
          <w:shd w:val="clear" w:color="auto" w:fill="FFFFFF"/>
        </w:rPr>
        <w:t>（正反面打印，</w:t>
      </w:r>
      <w:r>
        <w:rPr>
          <w:rFonts w:hint="eastAsia" w:ascii="仿宋" w:hAnsi="仿宋" w:eastAsia="仿宋" w:cs="仿宋"/>
          <w:b/>
          <w:bCs/>
          <w:color w:val="111F2C"/>
          <w:sz w:val="24"/>
          <w:shd w:val="clear" w:color="auto" w:fill="FFFFFF"/>
          <w:lang w:val="en-US" w:eastAsia="zh-CN"/>
        </w:rPr>
        <w:t>资格复审</w:t>
      </w:r>
      <w:r>
        <w:rPr>
          <w:rFonts w:hint="eastAsia" w:ascii="仿宋" w:hAnsi="仿宋" w:eastAsia="仿宋" w:cs="仿宋"/>
          <w:b/>
          <w:bCs/>
          <w:color w:val="111F2C"/>
          <w:sz w:val="24"/>
          <w:shd w:val="clear" w:color="auto" w:fill="FFFFFF"/>
        </w:rPr>
        <w:t>时提交）</w:t>
      </w:r>
    </w:p>
    <w:p>
      <w:pPr>
        <w:pStyle w:val="11"/>
        <w:tabs>
          <w:tab w:val="left" w:pos="475"/>
        </w:tabs>
        <w:spacing w:before="156" w:beforeLines="50" w:after="156" w:afterLines="50" w:line="460" w:lineRule="exact"/>
        <w:rPr>
          <w:rFonts w:ascii="仿宋" w:hAnsi="仿宋" w:eastAsia="仿宋" w:cs="仿宋"/>
          <w:b/>
          <w:color w:val="000000"/>
          <w:sz w:val="28"/>
          <w:szCs w:val="28"/>
        </w:rPr>
      </w:pPr>
      <w:r>
        <w:rPr>
          <w:rFonts w:hint="eastAsia" w:ascii="仿宋" w:hAnsi="仿宋" w:eastAsia="仿宋" w:cs="仿宋"/>
          <w:b/>
          <w:color w:val="000000"/>
          <w:sz w:val="28"/>
          <w:szCs w:val="28"/>
        </w:rPr>
        <w:t>一</w:t>
      </w:r>
      <w:bookmarkEnd w:id="0"/>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基本</w:t>
      </w:r>
      <w:r>
        <w:rPr>
          <w:rFonts w:hint="eastAsia" w:ascii="仿宋" w:hAnsi="仿宋" w:eastAsia="仿宋" w:cs="仿宋"/>
          <w:b/>
          <w:color w:val="000000"/>
          <w:sz w:val="28"/>
          <w:szCs w:val="28"/>
        </w:rPr>
        <w:t>情况</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 xml:space="preserve"> </w:t>
      </w:r>
      <w:bookmarkStart w:id="2" w:name="_GoBack"/>
      <w:bookmarkEnd w:id="2"/>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报考岗位：</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pStyle w:val="11"/>
        <w:tabs>
          <w:tab w:val="left" w:pos="1833"/>
          <w:tab w:val="left" w:pos="225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考生</w:t>
      </w:r>
      <w:r>
        <w:rPr>
          <w:rFonts w:hint="eastAsia" w:ascii="仿宋" w:hAnsi="仿宋" w:eastAsia="仿宋" w:cs="仿宋"/>
          <w:color w:val="000000"/>
          <w:sz w:val="28"/>
          <w:szCs w:val="28"/>
        </w:rPr>
        <w:t>电话</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温州健康码申领时间：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温州健康码颜色：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行程码颜色：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行程码显示考前14天内到达或途径地：</w:t>
      </w:r>
      <w:r>
        <w:rPr>
          <w:rFonts w:hint="eastAsia" w:ascii="仿宋" w:hAnsi="仿宋" w:eastAsia="仿宋" w:cs="仿宋"/>
          <w:color w:val="000000"/>
          <w:sz w:val="28"/>
          <w:szCs w:val="28"/>
          <w:u w:val="single"/>
          <w:lang w:val="en-US" w:eastAsia="zh-CN"/>
        </w:rPr>
        <w:t xml:space="preserve">                         </w:t>
      </w:r>
    </w:p>
    <w:p>
      <w:pPr>
        <w:pStyle w:val="11"/>
        <w:tabs>
          <w:tab w:val="left" w:pos="1833"/>
          <w:tab w:val="left" w:pos="2250"/>
        </w:tabs>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现工作单位（应届生填学校）：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家庭</w:t>
      </w:r>
      <w:r>
        <w:rPr>
          <w:rFonts w:hint="eastAsia" w:ascii="仿宋" w:hAnsi="仿宋" w:eastAsia="仿宋" w:cs="仿宋"/>
          <w:color w:val="000000"/>
          <w:sz w:val="28"/>
          <w:szCs w:val="28"/>
        </w:rPr>
        <w:t>住址：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何地来温</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来温时间：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 xml:space="preserve">日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上午</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来温方式：</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自驾</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公共交通（注明班次）：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475"/>
        </w:tabs>
        <w:spacing w:before="156" w:beforeLines="50" w:after="156" w:afterLines="50" w:line="460" w:lineRule="exact"/>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二、考生/家人(同住人员)健康状况流行病学史</w:t>
      </w:r>
    </w:p>
    <w:p>
      <w:pPr>
        <w:pStyle w:val="11"/>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招聘考试</w:t>
      </w:r>
      <w:r>
        <w:rPr>
          <w:rFonts w:hint="eastAsia" w:ascii="仿宋" w:hAnsi="仿宋" w:eastAsia="仿宋" w:cs="仿宋"/>
          <w:color w:val="000000"/>
          <w:sz w:val="28"/>
          <w:szCs w:val="28"/>
        </w:rPr>
        <w:t>前</w:t>
      </w:r>
      <w:r>
        <w:rPr>
          <w:rFonts w:hint="eastAsia" w:ascii="仿宋" w:hAnsi="仿宋" w:eastAsia="仿宋" w:cs="仿宋"/>
          <w:b/>
          <w:color w:val="000000"/>
          <w:sz w:val="28"/>
          <w:szCs w:val="28"/>
        </w:rPr>
        <w:t>14</w:t>
      </w:r>
      <w:r>
        <w:rPr>
          <w:rFonts w:hint="eastAsia" w:ascii="仿宋" w:hAnsi="仿宋" w:eastAsia="仿宋" w:cs="仿宋"/>
          <w:color w:val="000000"/>
          <w:sz w:val="28"/>
          <w:szCs w:val="28"/>
        </w:rPr>
        <w:t>天，您是否有以下情况（打</w:t>
      </w:r>
      <w:r>
        <w:rPr>
          <w:rFonts w:hint="eastAsia" w:ascii="仿宋" w:hAnsi="仿宋" w:eastAsia="仿宋" w:cs="仿宋"/>
          <w:b/>
          <w:color w:val="000000"/>
          <w:sz w:val="28"/>
          <w:szCs w:val="28"/>
          <w:lang w:val="en-US" w:eastAsia="zh-CN"/>
        </w:rPr>
        <w:t>√</w:t>
      </w:r>
      <w:r>
        <w:rPr>
          <w:rFonts w:hint="eastAsia" w:ascii="仿宋" w:hAnsi="仿宋" w:eastAsia="仿宋" w:cs="仿宋"/>
          <w:color w:val="000000"/>
          <w:sz w:val="28"/>
          <w:szCs w:val="28"/>
        </w:rPr>
        <w:t>表示）</w:t>
      </w:r>
    </w:p>
    <w:p>
      <w:pPr>
        <w:pStyle w:val="11"/>
        <w:spacing w:after="0" w:line="460" w:lineRule="exact"/>
        <w:ind w:firstLine="218" w:firstLineChars="78"/>
        <w:rPr>
          <w:rFonts w:ascii="仿宋" w:hAnsi="仿宋" w:eastAsia="仿宋" w:cs="仿宋"/>
          <w:color w:val="000000"/>
          <w:sz w:val="28"/>
          <w:szCs w:val="28"/>
        </w:rPr>
      </w:pPr>
      <w:bookmarkStart w:id="1" w:name="bookmark2"/>
      <w:bookmarkEnd w:id="1"/>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是否是既往感染者（确诊病例或无症状感染者</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是否是感染者的密切接触者</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近2周是否有流行病学史（到过</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高风险地区或近距离接触过来自</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高风险地区人群）</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家人/同住人员</w:t>
      </w:r>
      <w:r>
        <w:rPr>
          <w:rFonts w:hint="eastAsia" w:ascii="仿宋" w:hAnsi="仿宋" w:eastAsia="仿宋" w:cs="仿宋"/>
          <w:color w:val="000000"/>
          <w:sz w:val="28"/>
          <w:szCs w:val="28"/>
          <w:lang w:val="en-US" w:eastAsia="zh-CN"/>
        </w:rPr>
        <w:t>是否有</w:t>
      </w:r>
      <w:r>
        <w:rPr>
          <w:rFonts w:hint="eastAsia" w:ascii="仿宋" w:hAnsi="仿宋" w:eastAsia="仿宋" w:cs="仿宋"/>
          <w:color w:val="000000"/>
          <w:sz w:val="28"/>
          <w:szCs w:val="28"/>
        </w:rPr>
        <w:t>出现发热、</w:t>
      </w:r>
      <w:r>
        <w:rPr>
          <w:rFonts w:hint="eastAsia" w:ascii="仿宋" w:hAnsi="仿宋" w:eastAsia="仿宋" w:cs="仿宋"/>
          <w:color w:val="000000"/>
          <w:sz w:val="28"/>
          <w:szCs w:val="28"/>
          <w:lang w:eastAsia="zh-CN"/>
        </w:rPr>
        <w:t>咳嗽、腹泻</w:t>
      </w:r>
      <w:r>
        <w:rPr>
          <w:rFonts w:hint="eastAsia" w:ascii="仿宋" w:hAnsi="仿宋" w:eastAsia="仿宋" w:cs="仿宋"/>
          <w:color w:val="000000"/>
          <w:sz w:val="28"/>
          <w:szCs w:val="28"/>
        </w:rPr>
        <w:t>等症状者</w:t>
      </w:r>
    </w:p>
    <w:p>
      <w:pPr>
        <w:pStyle w:val="11"/>
        <w:spacing w:after="0" w:line="460" w:lineRule="exact"/>
        <w:ind w:firstLine="6370" w:firstLineChars="2275"/>
        <w:rPr>
          <w:rFonts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tabs>
          <w:tab w:val="left" w:pos="8137"/>
        </w:tabs>
        <w:spacing w:after="0" w:line="460" w:lineRule="exact"/>
        <w:rPr>
          <w:rFonts w:ascii="仿宋" w:hAnsi="仿宋" w:eastAsia="仿宋" w:cs="仿宋"/>
          <w:color w:val="000000"/>
          <w:sz w:val="28"/>
          <w:szCs w:val="28"/>
          <w:lang w:eastAsia="zh-CN"/>
        </w:rPr>
      </w:pPr>
    </w:p>
    <w:p>
      <w:pPr>
        <w:pStyle w:val="11"/>
        <w:tabs>
          <w:tab w:val="left" w:pos="8137"/>
        </w:tabs>
        <w:spacing w:after="0" w:line="4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如</w:t>
      </w:r>
      <w:r>
        <w:rPr>
          <w:rFonts w:hint="eastAsia" w:ascii="仿宋" w:hAnsi="仿宋" w:eastAsia="仿宋" w:cs="仿宋"/>
          <w:color w:val="000000"/>
          <w:sz w:val="28"/>
          <w:szCs w:val="28"/>
          <w:lang w:val="en-US" w:eastAsia="zh-CN"/>
        </w:rPr>
        <w:t>是</w:t>
      </w:r>
      <w:r>
        <w:rPr>
          <w:rFonts w:hint="eastAsia" w:ascii="仿宋" w:hAnsi="仿宋" w:eastAsia="仿宋" w:cs="仿宋"/>
          <w:color w:val="000000"/>
          <w:sz w:val="28"/>
          <w:szCs w:val="28"/>
        </w:rPr>
        <w:t>，请描述患者姓名、与申报人关系及诊治情况</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ab/>
      </w:r>
    </w:p>
    <w:p>
      <w:pPr>
        <w:pStyle w:val="11"/>
        <w:tabs>
          <w:tab w:val="left" w:pos="475"/>
        </w:tabs>
        <w:spacing w:before="156" w:beforeLines="50" w:after="156" w:afterLines="50" w:line="460" w:lineRule="exact"/>
        <w:ind w:firstLine="562" w:firstLineChars="200"/>
        <w:rPr>
          <w:rFonts w:hint="eastAsia" w:ascii="仿宋" w:hAnsi="仿宋" w:eastAsia="仿宋" w:cs="仿宋"/>
          <w:b/>
          <w:color w:val="000000"/>
          <w:sz w:val="28"/>
          <w:szCs w:val="28"/>
          <w:lang w:val="en-US" w:eastAsia="zh-CN"/>
        </w:rPr>
      </w:pPr>
    </w:p>
    <w:p>
      <w:pPr>
        <w:pStyle w:val="11"/>
        <w:tabs>
          <w:tab w:val="left" w:pos="475"/>
        </w:tabs>
        <w:spacing w:before="156" w:beforeLines="50" w:after="156" w:afterLines="50" w:line="460" w:lineRule="exact"/>
        <w:ind w:firstLine="562" w:firstLineChars="200"/>
        <w:rPr>
          <w:rFonts w:hint="eastAsia" w:ascii="仿宋" w:hAnsi="仿宋" w:eastAsia="仿宋" w:cs="仿宋"/>
          <w:b/>
          <w:color w:val="000000"/>
          <w:sz w:val="28"/>
          <w:szCs w:val="28"/>
          <w:lang w:val="en-US" w:eastAsia="zh-CN"/>
        </w:rPr>
      </w:pPr>
      <w:r>
        <w:rPr>
          <w:rFonts w:ascii="仿宋" w:hAnsi="仿宋" w:eastAsia="仿宋" w:cs="仿宋"/>
          <w:b/>
          <w:color w:val="000000"/>
          <w:sz w:val="28"/>
          <w:szCs w:val="28"/>
          <w:lang w:val="en-US" w:eastAsia="zh-CN"/>
        </w:rPr>
        <w:drawing>
          <wp:anchor distT="0" distB="0" distL="114300" distR="114300" simplePos="0" relativeHeight="251659264" behindDoc="0" locked="0" layoutInCell="1" allowOverlap="1">
            <wp:simplePos x="0" y="0"/>
            <wp:positionH relativeFrom="column">
              <wp:posOffset>1428115</wp:posOffset>
            </wp:positionH>
            <wp:positionV relativeFrom="paragraph">
              <wp:posOffset>179070</wp:posOffset>
            </wp:positionV>
            <wp:extent cx="1386205" cy="1343025"/>
            <wp:effectExtent l="0" t="0" r="4445" b="9525"/>
            <wp:wrapNone/>
            <wp:docPr id="2" name="图片 2" descr="572b3623311c4273d69316a7cb3a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2b3623311c4273d69316a7cb3a889"/>
                    <pic:cNvPicPr>
                      <a:picLocks noChangeAspect="1"/>
                    </pic:cNvPicPr>
                  </pic:nvPicPr>
                  <pic:blipFill>
                    <a:blip r:embed="rId6"/>
                    <a:stretch>
                      <a:fillRect/>
                    </a:stretch>
                  </pic:blipFill>
                  <pic:spPr>
                    <a:xfrm>
                      <a:off x="0" y="0"/>
                      <a:ext cx="1386205" cy="1343025"/>
                    </a:xfrm>
                    <a:prstGeom prst="rect">
                      <a:avLst/>
                    </a:prstGeom>
                  </pic:spPr>
                </pic:pic>
              </a:graphicData>
            </a:graphic>
          </wp:anchor>
        </w:drawing>
      </w: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注：行程码</w:t>
      </w:r>
    </w:p>
    <w:p>
      <w:pPr>
        <w:pStyle w:val="11"/>
        <w:tabs>
          <w:tab w:val="left" w:pos="475"/>
        </w:tabs>
        <w:spacing w:before="156" w:beforeLines="50" w:after="156" w:afterLines="50" w:line="460" w:lineRule="exact"/>
        <w:ind w:firstLine="562" w:firstLineChars="200"/>
        <w:rPr>
          <w:rFonts w:hint="eastAsia" w:ascii="仿宋" w:hAnsi="仿宋" w:eastAsia="仿宋" w:cs="仿宋"/>
          <w:b/>
          <w:color w:val="000000"/>
          <w:sz w:val="28"/>
          <w:szCs w:val="28"/>
          <w:lang w:val="en-US" w:eastAsia="zh-CN"/>
        </w:rPr>
      </w:pP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三、招聘考试前14天本人健康监测情况</w:t>
      </w:r>
    </w:p>
    <w:tbl>
      <w:tblPr>
        <w:tblStyle w:val="6"/>
        <w:tblpPr w:leftFromText="180" w:rightFromText="180" w:vertAnchor="text" w:horzAnchor="page" w:tblpXSpec="center" w:tblpY="354"/>
        <w:tblOverlap w:val="never"/>
        <w:tblW w:w="8401" w:type="dxa"/>
        <w:jc w:val="center"/>
        <w:tblLayout w:type="fixed"/>
        <w:tblCellMar>
          <w:top w:w="0" w:type="dxa"/>
          <w:left w:w="10" w:type="dxa"/>
          <w:bottom w:w="0" w:type="dxa"/>
          <w:right w:w="10" w:type="dxa"/>
        </w:tblCellMar>
      </w:tblPr>
      <w:tblGrid>
        <w:gridCol w:w="1431"/>
        <w:gridCol w:w="1708"/>
        <w:gridCol w:w="1695"/>
        <w:gridCol w:w="3567"/>
      </w:tblGrid>
      <w:tr>
        <w:tblPrEx>
          <w:tblCellMar>
            <w:top w:w="0" w:type="dxa"/>
            <w:left w:w="10" w:type="dxa"/>
            <w:bottom w:w="0" w:type="dxa"/>
            <w:right w:w="10" w:type="dxa"/>
          </w:tblCellMar>
        </w:tblPrEx>
        <w:trPr>
          <w:trHeight w:val="397" w:hRule="exact"/>
          <w:jc w:val="center"/>
        </w:trPr>
        <w:tc>
          <w:tcPr>
            <w:tcW w:w="1431" w:type="dxa"/>
            <w:vMerge w:val="restart"/>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lang w:eastAsia="zh-CN"/>
              </w:rPr>
            </w:pPr>
            <w:r>
              <w:rPr>
                <w:rFonts w:hint="eastAsia" w:ascii="仿宋" w:hAnsi="仿宋" w:eastAsia="仿宋" w:cs="仿宋"/>
                <w:color w:val="000000"/>
                <w:sz w:val="24"/>
              </w:rPr>
              <w:t>日期</w:t>
            </w:r>
          </w:p>
        </w:tc>
        <w:tc>
          <w:tcPr>
            <w:tcW w:w="3403" w:type="dxa"/>
            <w:gridSpan w:val="2"/>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rPr>
            </w:pPr>
            <w:r>
              <w:rPr>
                <w:rFonts w:hint="eastAsia" w:ascii="仿宋" w:hAnsi="仿宋" w:eastAsia="仿宋" w:cs="仿宋"/>
                <w:color w:val="000000"/>
                <w:sz w:val="24"/>
              </w:rPr>
              <w:t>体温测量记录</w:t>
            </w:r>
          </w:p>
        </w:tc>
        <w:tc>
          <w:tcPr>
            <w:tcW w:w="3567" w:type="dxa"/>
            <w:vMerge w:val="restart"/>
            <w:tcBorders>
              <w:top w:val="single" w:color="auto" w:sz="4" w:space="0"/>
              <w:left w:val="single" w:color="auto" w:sz="4" w:space="0"/>
              <w:bottom w:val="nil"/>
              <w:right w:val="single" w:color="auto" w:sz="4" w:space="0"/>
            </w:tcBorders>
            <w:shd w:val="clear" w:color="auto" w:fill="auto"/>
            <w:vAlign w:val="center"/>
          </w:tcPr>
          <w:p>
            <w:pPr>
              <w:pStyle w:val="13"/>
              <w:spacing w:after="0"/>
              <w:jc w:val="center"/>
              <w:rPr>
                <w:rFonts w:ascii="仿宋" w:hAnsi="仿宋" w:eastAsia="仿宋" w:cs="仿宋"/>
                <w:color w:val="000000"/>
                <w:sz w:val="24"/>
                <w:lang w:val="en-US" w:eastAsia="zh-CN"/>
              </w:rPr>
            </w:pPr>
            <w:r>
              <w:rPr>
                <w:rFonts w:hint="eastAsia" w:ascii="仿宋" w:hAnsi="仿宋" w:eastAsia="仿宋" w:cs="仿宋"/>
                <w:color w:val="000000"/>
                <w:sz w:val="24"/>
                <w:lang w:val="en-US" w:eastAsia="zh-CN"/>
              </w:rPr>
              <w:t>是否出现过其他不适症状（</w:t>
            </w:r>
            <w:r>
              <w:rPr>
                <w:rFonts w:hint="eastAsia" w:ascii="仿宋" w:hAnsi="仿宋" w:eastAsia="仿宋" w:cs="仿宋"/>
                <w:sz w:val="24"/>
              </w:rPr>
              <w:t>发热、干咳、乏力、咽痛、腹泻等</w:t>
            </w:r>
            <w:r>
              <w:rPr>
                <w:rFonts w:hint="eastAsia" w:ascii="仿宋" w:hAnsi="仿宋" w:eastAsia="仿宋" w:cs="仿宋"/>
                <w:color w:val="000000"/>
                <w:sz w:val="24"/>
                <w:lang w:val="en-US" w:eastAsia="zh-CN"/>
              </w:rPr>
              <w:t>）。如有，请填写具体症状。</w:t>
            </w:r>
          </w:p>
        </w:tc>
      </w:tr>
      <w:tr>
        <w:tblPrEx>
          <w:tblCellMar>
            <w:top w:w="0" w:type="dxa"/>
            <w:left w:w="10" w:type="dxa"/>
            <w:bottom w:w="0" w:type="dxa"/>
            <w:right w:w="10" w:type="dxa"/>
          </w:tblCellMar>
        </w:tblPrEx>
        <w:trPr>
          <w:trHeight w:val="547" w:hRule="exact"/>
          <w:jc w:val="center"/>
        </w:trPr>
        <w:tc>
          <w:tcPr>
            <w:tcW w:w="1431" w:type="dxa"/>
            <w:vMerge w:val="continue"/>
            <w:tcBorders>
              <w:top w:val="nil"/>
              <w:left w:val="single" w:color="auto" w:sz="4" w:space="0"/>
              <w:bottom w:val="nil"/>
              <w:right w:val="nil"/>
            </w:tcBorders>
            <w:shd w:val="clear" w:color="auto" w:fill="auto"/>
            <w:vAlign w:val="center"/>
          </w:tcPr>
          <w:p>
            <w:pPr>
              <w:jc w:val="center"/>
              <w:rPr>
                <w:rFonts w:ascii="仿宋" w:hAnsi="仿宋" w:eastAsia="仿宋" w:cs="仿宋"/>
                <w:color w:val="000000"/>
                <w:sz w:val="24"/>
              </w:rPr>
            </w:pPr>
          </w:p>
        </w:tc>
        <w:tc>
          <w:tcPr>
            <w:tcW w:w="1708" w:type="dxa"/>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rPr>
            </w:pPr>
            <w:r>
              <w:rPr>
                <w:rFonts w:hint="eastAsia" w:ascii="仿宋" w:hAnsi="仿宋" w:eastAsia="仿宋" w:cs="仿宋"/>
                <w:color w:val="000000"/>
                <w:sz w:val="24"/>
              </w:rPr>
              <w:t>上午</w:t>
            </w:r>
          </w:p>
        </w:tc>
        <w:tc>
          <w:tcPr>
            <w:tcW w:w="1695" w:type="dxa"/>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rPr>
            </w:pPr>
            <w:r>
              <w:rPr>
                <w:rFonts w:hint="eastAsia" w:ascii="仿宋" w:hAnsi="仿宋" w:eastAsia="仿宋" w:cs="仿宋"/>
                <w:color w:val="000000"/>
                <w:sz w:val="24"/>
              </w:rPr>
              <w:t>下午</w:t>
            </w:r>
          </w:p>
        </w:tc>
        <w:tc>
          <w:tcPr>
            <w:tcW w:w="3567" w:type="dxa"/>
            <w:vMerge w:val="continue"/>
            <w:tcBorders>
              <w:top w:val="nil"/>
              <w:left w:val="single" w:color="auto" w:sz="4" w:space="0"/>
              <w:bottom w:val="nil"/>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 w:hAnsi="仿宋" w:eastAsia="仿宋" w:cs="仿宋"/>
                <w:color w:val="000000"/>
                <w:sz w:val="24"/>
                <w:szCs w:val="24"/>
                <w:lang w:val="en-US"/>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bl>
    <w:p>
      <w:pPr>
        <w:widowControl w:val="0"/>
        <w:spacing w:before="156" w:beforeLines="50" w:after="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考生须在来校考试前14天</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2021年7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日起）</w:t>
      </w:r>
      <w:r>
        <w:rPr>
          <w:rFonts w:hint="eastAsia" w:ascii="仿宋" w:hAnsi="仿宋" w:eastAsia="仿宋" w:cs="仿宋"/>
          <w:color w:val="000000"/>
          <w:sz w:val="28"/>
          <w:szCs w:val="28"/>
        </w:rPr>
        <w:t>在支付宝上申领“温州健康码”，如实填写</w:t>
      </w:r>
      <w:r>
        <w:rPr>
          <w:rFonts w:hint="eastAsia" w:ascii="仿宋" w:hAnsi="仿宋" w:eastAsia="仿宋" w:cs="仿宋"/>
          <w:b/>
          <w:bCs/>
          <w:color w:val="000000"/>
          <w:sz w:val="28"/>
          <w:szCs w:val="28"/>
        </w:rPr>
        <w:t>《温州职业技术学院2021年上半年招录考生健康状况报告表》</w:t>
      </w:r>
      <w:r>
        <w:rPr>
          <w:rFonts w:hint="eastAsia" w:ascii="仿宋" w:hAnsi="仿宋" w:eastAsia="仿宋" w:cs="仿宋"/>
          <w:color w:val="000000"/>
          <w:sz w:val="28"/>
          <w:szCs w:val="28"/>
        </w:rPr>
        <w:t>。考生来校资格复审当天“温州健康码”为绿码且健康状况正常，无相关症状（干咳、乏力、咽痛、腹泻等），经现场测量体温正常并上交签署完整的《考生健康状况报告表》后，方可参加资格复审与考试。</w:t>
      </w:r>
      <w:r>
        <w:rPr>
          <w:rFonts w:hint="eastAsia" w:ascii="仿宋" w:hAnsi="仿宋" w:eastAsia="仿宋" w:cs="仿宋"/>
          <w:b w:val="0"/>
          <w:bCs w:val="0"/>
          <w:color w:val="auto"/>
          <w:sz w:val="28"/>
          <w:szCs w:val="28"/>
          <w:lang w:eastAsia="zh-CN"/>
        </w:rPr>
        <w:t>如从</w:t>
      </w:r>
      <w:r>
        <w:rPr>
          <w:rFonts w:hint="eastAsia" w:ascii="仿宋" w:hAnsi="仿宋" w:eastAsia="仿宋" w:cs="仿宋"/>
          <w:b/>
          <w:bCs/>
          <w:color w:val="auto"/>
          <w:sz w:val="28"/>
          <w:szCs w:val="28"/>
          <w:lang w:val="en-US" w:eastAsia="zh-CN"/>
        </w:rPr>
        <w:t>中高风险</w:t>
      </w:r>
      <w:r>
        <w:rPr>
          <w:rFonts w:hint="eastAsia" w:ascii="仿宋" w:hAnsi="仿宋" w:eastAsia="仿宋" w:cs="仿宋"/>
          <w:b/>
          <w:bCs/>
          <w:color w:val="auto"/>
          <w:sz w:val="28"/>
          <w:szCs w:val="28"/>
          <w:lang w:eastAsia="zh-CN"/>
        </w:rPr>
        <w:t>地区</w:t>
      </w:r>
      <w:r>
        <w:rPr>
          <w:rFonts w:hint="eastAsia" w:ascii="仿宋" w:hAnsi="仿宋" w:eastAsia="仿宋" w:cs="仿宋"/>
          <w:b w:val="0"/>
          <w:bCs w:val="0"/>
          <w:color w:val="auto"/>
          <w:sz w:val="28"/>
          <w:szCs w:val="28"/>
          <w:lang w:eastAsia="zh-CN"/>
        </w:rPr>
        <w:t>来的考生</w:t>
      </w:r>
      <w:r>
        <w:rPr>
          <w:rFonts w:hint="eastAsia" w:ascii="仿宋" w:hAnsi="仿宋" w:eastAsia="仿宋" w:cs="仿宋"/>
          <w:b w:val="0"/>
          <w:bCs w:val="0"/>
          <w:color w:val="auto"/>
          <w:sz w:val="28"/>
          <w:szCs w:val="28"/>
        </w:rPr>
        <w:t>请携带近</w:t>
      </w: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天内的</w:t>
      </w:r>
      <w:r>
        <w:rPr>
          <w:rFonts w:hint="eastAsia" w:ascii="仿宋" w:hAnsi="仿宋" w:eastAsia="仿宋" w:cs="仿宋"/>
          <w:color w:val="000000"/>
          <w:sz w:val="28"/>
          <w:szCs w:val="28"/>
        </w:rPr>
        <w:t>核酸测试结果</w:t>
      </w:r>
      <w:r>
        <w:rPr>
          <w:rFonts w:hint="eastAsia" w:ascii="仿宋" w:hAnsi="仿宋" w:eastAsia="仿宋" w:cs="仿宋"/>
          <w:color w:val="000000"/>
          <w:sz w:val="28"/>
          <w:szCs w:val="28"/>
          <w:lang w:eastAsia="zh-CN"/>
        </w:rPr>
        <w:t>（以报告时间为准）</w:t>
      </w:r>
      <w:r>
        <w:rPr>
          <w:rFonts w:hint="eastAsia" w:ascii="仿宋" w:hAnsi="仿宋" w:eastAsia="仿宋" w:cs="仿宋"/>
          <w:color w:val="000000"/>
          <w:sz w:val="28"/>
          <w:szCs w:val="28"/>
        </w:rPr>
        <w:t>，方可进校参加复审与考试。不符合上述条件的考生不得参加考试。</w:t>
      </w:r>
    </w:p>
    <w:p>
      <w:pPr>
        <w:pStyle w:val="11"/>
        <w:spacing w:after="0" w:line="360" w:lineRule="auto"/>
        <w:ind w:firstLine="482" w:firstLineChars="200"/>
        <w:rPr>
          <w:rFonts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本人承诺：对上述所报告信息的真实性、准确性和完整性负责，主动接受疫情防控检查，一旦发生瞒报、虚报造成疫情防控事故的，愿意承担相关法律责任。因不按学校要求履行相关程序导致无法参加考试产生的后果由本人自负。</w:t>
      </w:r>
    </w:p>
    <w:p>
      <w:pPr>
        <w:pStyle w:val="11"/>
        <w:spacing w:after="0" w:line="380" w:lineRule="exact"/>
        <w:ind w:firstLine="840" w:firstLineChars="300"/>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考生签名：                             年  月  日</w:t>
      </w:r>
    </w:p>
    <w:sectPr>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865" cy="264795"/>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YwUV0QAAAAIBAAAPAAAAAAAAAAEAIAAAACIAAABkcnMvZG93bnJldi54bWxQSwEC&#10;FAAUAAAACACHTuJA+mfa/vsBAAADBAAADgAAAAAAAAABACAAAAAgAQAAZHJzL2Uyb0RvYy54bWxQ&#10;SwUGAAAAAAYABgBZAQAAj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AC"/>
    <w:rsid w:val="00004F85"/>
    <w:rsid w:val="00010EDD"/>
    <w:rsid w:val="00033275"/>
    <w:rsid w:val="000D7552"/>
    <w:rsid w:val="00114DF1"/>
    <w:rsid w:val="00120794"/>
    <w:rsid w:val="00181857"/>
    <w:rsid w:val="001C051A"/>
    <w:rsid w:val="001F613C"/>
    <w:rsid w:val="002009E6"/>
    <w:rsid w:val="002308A6"/>
    <w:rsid w:val="00235DD7"/>
    <w:rsid w:val="002876AD"/>
    <w:rsid w:val="002F1D0C"/>
    <w:rsid w:val="00397F7A"/>
    <w:rsid w:val="003B16DF"/>
    <w:rsid w:val="00401DA6"/>
    <w:rsid w:val="0040724B"/>
    <w:rsid w:val="00435A4F"/>
    <w:rsid w:val="00444362"/>
    <w:rsid w:val="0045700C"/>
    <w:rsid w:val="004A1E0A"/>
    <w:rsid w:val="004A1FA2"/>
    <w:rsid w:val="004B64B0"/>
    <w:rsid w:val="004D7133"/>
    <w:rsid w:val="004F3AD1"/>
    <w:rsid w:val="005E0E0D"/>
    <w:rsid w:val="006124A5"/>
    <w:rsid w:val="00617134"/>
    <w:rsid w:val="00637368"/>
    <w:rsid w:val="00673443"/>
    <w:rsid w:val="007013CB"/>
    <w:rsid w:val="00707105"/>
    <w:rsid w:val="00733FAE"/>
    <w:rsid w:val="0076565C"/>
    <w:rsid w:val="007A2EA3"/>
    <w:rsid w:val="00897728"/>
    <w:rsid w:val="008A2623"/>
    <w:rsid w:val="00932917"/>
    <w:rsid w:val="00991BF9"/>
    <w:rsid w:val="009F03F3"/>
    <w:rsid w:val="00A272CF"/>
    <w:rsid w:val="00A31C9F"/>
    <w:rsid w:val="00A511D8"/>
    <w:rsid w:val="00A5375C"/>
    <w:rsid w:val="00A60FBC"/>
    <w:rsid w:val="00A63C40"/>
    <w:rsid w:val="00A729E8"/>
    <w:rsid w:val="00A84D90"/>
    <w:rsid w:val="00AC2AFA"/>
    <w:rsid w:val="00AF0B0F"/>
    <w:rsid w:val="00AF7CC6"/>
    <w:rsid w:val="00B327B9"/>
    <w:rsid w:val="00B42047"/>
    <w:rsid w:val="00B61A47"/>
    <w:rsid w:val="00B7456A"/>
    <w:rsid w:val="00B94A16"/>
    <w:rsid w:val="00BC37C1"/>
    <w:rsid w:val="00BF0D13"/>
    <w:rsid w:val="00C67B36"/>
    <w:rsid w:val="00C831FF"/>
    <w:rsid w:val="00C877E5"/>
    <w:rsid w:val="00CA1FAC"/>
    <w:rsid w:val="00CB7FC5"/>
    <w:rsid w:val="00CF17E9"/>
    <w:rsid w:val="00DB2727"/>
    <w:rsid w:val="00DE31F4"/>
    <w:rsid w:val="00E27ED6"/>
    <w:rsid w:val="00F620E2"/>
    <w:rsid w:val="00F703E5"/>
    <w:rsid w:val="00F75081"/>
    <w:rsid w:val="00F83F8C"/>
    <w:rsid w:val="00FA6B89"/>
    <w:rsid w:val="00FC2D47"/>
    <w:rsid w:val="00FC4710"/>
    <w:rsid w:val="00FE2AE8"/>
    <w:rsid w:val="00FE49A0"/>
    <w:rsid w:val="07307B76"/>
    <w:rsid w:val="09D8665F"/>
    <w:rsid w:val="09DE2093"/>
    <w:rsid w:val="0BB434A4"/>
    <w:rsid w:val="0CFF62E8"/>
    <w:rsid w:val="12425581"/>
    <w:rsid w:val="134E788E"/>
    <w:rsid w:val="1385114A"/>
    <w:rsid w:val="151D3F81"/>
    <w:rsid w:val="18430DB1"/>
    <w:rsid w:val="1AF77B12"/>
    <w:rsid w:val="21395115"/>
    <w:rsid w:val="21B731D0"/>
    <w:rsid w:val="23FB5964"/>
    <w:rsid w:val="24B45B72"/>
    <w:rsid w:val="25B959D3"/>
    <w:rsid w:val="28776163"/>
    <w:rsid w:val="28B04789"/>
    <w:rsid w:val="2DC853C8"/>
    <w:rsid w:val="34082C47"/>
    <w:rsid w:val="34AF0D63"/>
    <w:rsid w:val="355B3C02"/>
    <w:rsid w:val="35AD4455"/>
    <w:rsid w:val="35AF5CFE"/>
    <w:rsid w:val="37857830"/>
    <w:rsid w:val="3C2756BD"/>
    <w:rsid w:val="3C941E19"/>
    <w:rsid w:val="3D3B7773"/>
    <w:rsid w:val="41EB230A"/>
    <w:rsid w:val="425312BD"/>
    <w:rsid w:val="42930B2A"/>
    <w:rsid w:val="46E95FB8"/>
    <w:rsid w:val="471A7BDF"/>
    <w:rsid w:val="4C1575D5"/>
    <w:rsid w:val="4E1D60FB"/>
    <w:rsid w:val="502F6A41"/>
    <w:rsid w:val="50DE664B"/>
    <w:rsid w:val="50F97BEB"/>
    <w:rsid w:val="525116CE"/>
    <w:rsid w:val="56F130DF"/>
    <w:rsid w:val="57F34FA1"/>
    <w:rsid w:val="58824734"/>
    <w:rsid w:val="5BA52380"/>
    <w:rsid w:val="5E154C89"/>
    <w:rsid w:val="6299731D"/>
    <w:rsid w:val="64260BA4"/>
    <w:rsid w:val="6876346D"/>
    <w:rsid w:val="69AC343E"/>
    <w:rsid w:val="6A112A13"/>
    <w:rsid w:val="6DC73E1A"/>
    <w:rsid w:val="6FEA62D5"/>
    <w:rsid w:val="71A34FB5"/>
    <w:rsid w:val="71FF41C8"/>
    <w:rsid w:val="75A66C4D"/>
    <w:rsid w:val="77495C2A"/>
    <w:rsid w:val="7AA878F5"/>
    <w:rsid w:val="7ACD19A5"/>
    <w:rsid w:val="7B6061CE"/>
    <w:rsid w:val="7CBA7B02"/>
    <w:rsid w:val="7EBB24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99"/>
    <w:pPr>
      <w:spacing w:after="160" w:line="240" w:lineRule="exact"/>
    </w:pPr>
    <w:rPr>
      <w:rFonts w:ascii="Verdana" w:hAnsi="Verdana" w:eastAsia="仿宋_GB2312" w:cs="”“Times New Roman”“"/>
      <w:sz w:val="24"/>
      <w:lang w:val="en-US" w:eastAsia="en-US" w:bidi="ar-SA"/>
    </w:rPr>
  </w:style>
  <w:style w:type="paragraph" w:styleId="3">
    <w:name w:val="Balloon Text"/>
    <w:basedOn w:val="1"/>
    <w:link w:val="8"/>
    <w:qFormat/>
    <w:uiPriority w:val="99"/>
    <w:pPr>
      <w:spacing w:after="0"/>
    </w:pPr>
    <w:rPr>
      <w:sz w:val="18"/>
      <w:szCs w:val="18"/>
    </w:rPr>
  </w:style>
  <w:style w:type="paragraph" w:styleId="4">
    <w:name w:val="footer"/>
    <w:basedOn w:val="1"/>
    <w:link w:val="9"/>
    <w:qFormat/>
    <w:uiPriority w:val="99"/>
    <w:pPr>
      <w:tabs>
        <w:tab w:val="center" w:pos="4153"/>
        <w:tab w:val="right" w:pos="8306"/>
      </w:tabs>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8">
    <w:name w:val="批注框文本 Char"/>
    <w:link w:val="3"/>
    <w:qFormat/>
    <w:locked/>
    <w:uiPriority w:val="99"/>
    <w:rPr>
      <w:rFonts w:ascii="Tahoma" w:hAnsi="Tahoma" w:eastAsia="微软雅黑" w:cs="宋体"/>
      <w:sz w:val="18"/>
      <w:szCs w:val="18"/>
    </w:rPr>
  </w:style>
  <w:style w:type="character" w:customStyle="1" w:styleId="9">
    <w:name w:val="页脚 Char"/>
    <w:link w:val="4"/>
    <w:semiHidden/>
    <w:qFormat/>
    <w:locked/>
    <w:uiPriority w:val="99"/>
    <w:rPr>
      <w:rFonts w:ascii="Tahoma" w:hAnsi="Tahoma" w:eastAsia="微软雅黑" w:cs="宋体"/>
      <w:kern w:val="0"/>
      <w:sz w:val="18"/>
      <w:szCs w:val="18"/>
    </w:rPr>
  </w:style>
  <w:style w:type="character" w:customStyle="1" w:styleId="10">
    <w:name w:val="页眉 Char"/>
    <w:link w:val="5"/>
    <w:semiHidden/>
    <w:qFormat/>
    <w:locked/>
    <w:uiPriority w:val="99"/>
    <w:rPr>
      <w:rFonts w:ascii="Tahoma" w:hAnsi="Tahoma" w:eastAsia="微软雅黑" w:cs="宋体"/>
      <w:kern w:val="0"/>
      <w:sz w:val="18"/>
      <w:szCs w:val="18"/>
    </w:rPr>
  </w:style>
  <w:style w:type="paragraph" w:customStyle="1" w:styleId="11">
    <w:name w:val="Body text|1"/>
    <w:basedOn w:val="1"/>
    <w:qFormat/>
    <w:uiPriority w:val="99"/>
    <w:pPr>
      <w:spacing w:after="100"/>
    </w:pPr>
    <w:rPr>
      <w:rFonts w:ascii="MingLiUfalt" w:hAnsi="MingLiUfalt" w:eastAsia="MingLiUfalt"/>
      <w:sz w:val="19"/>
      <w:szCs w:val="24"/>
      <w:lang w:val="zh-TW" w:eastAsia="zh-TW"/>
    </w:rPr>
  </w:style>
  <w:style w:type="paragraph" w:customStyle="1" w:styleId="12">
    <w:name w:val="Table caption|1"/>
    <w:basedOn w:val="1"/>
    <w:qFormat/>
    <w:uiPriority w:val="99"/>
    <w:rPr>
      <w:rFonts w:ascii="MingLiUfalt" w:hAnsi="MingLiUfalt" w:eastAsia="MingLiUfalt"/>
      <w:sz w:val="20"/>
      <w:szCs w:val="24"/>
      <w:lang w:val="zh-TW" w:eastAsia="zh-TW"/>
    </w:rPr>
  </w:style>
  <w:style w:type="paragraph" w:customStyle="1" w:styleId="13">
    <w:name w:val="Other|1"/>
    <w:basedOn w:val="1"/>
    <w:qFormat/>
    <w:uiPriority w:val="99"/>
    <w:pPr>
      <w:spacing w:after="120"/>
    </w:pPr>
    <w:rPr>
      <w:rFonts w:ascii="MingLiUfalt" w:hAnsi="MingLiUfalt" w:eastAsia="MingLiUfalt"/>
      <w:sz w:val="20"/>
      <w:szCs w:val="24"/>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B3568-7A3B-4614-B7B6-D6BF723BC59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190</Words>
  <Characters>1084</Characters>
  <Lines>9</Lines>
  <Paragraphs>2</Paragraphs>
  <TotalTime>4</TotalTime>
  <ScaleCrop>false</ScaleCrop>
  <LinksUpToDate>false</LinksUpToDate>
  <CharactersWithSpaces>1272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2020-07-15T12:38:00Z</dcterms:created>
  <dc:creator>user</dc:creator>
  <cp:lastModifiedBy>爽丫头</cp:lastModifiedBy>
  <cp:lastPrinted>2020-07-04T03:03:00Z</cp:lastPrinted>
  <dcterms:modified xsi:type="dcterms:W3CDTF">2021-07-09T13:44:56Z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96A4D4D9DD5947D2981B78464602FFD5</vt:lpwstr>
  </property>
</Properties>
</file>